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BA4" w:rsidRDefault="00572BA4"/>
    <w:p w:rsidR="00572BA4" w:rsidRDefault="00572BA4"/>
    <w:tbl>
      <w:tblPr>
        <w:tblStyle w:val="Mkatabulky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7655"/>
      </w:tblGrid>
      <w:tr w:rsidR="009D0DD8" w:rsidRPr="00F23496" w:rsidTr="00E00E24">
        <w:trPr>
          <w:trHeight w:hRule="exact" w:val="978"/>
        </w:trPr>
        <w:tc>
          <w:tcPr>
            <w:tcW w:w="1984" w:type="dxa"/>
            <w:vAlign w:val="center"/>
          </w:tcPr>
          <w:p w:rsidR="009D0DD8" w:rsidRPr="003408F4" w:rsidRDefault="009D0DD8" w:rsidP="00B06A6A">
            <w:pPr>
              <w:pStyle w:val="cnbdatum"/>
              <w:rPr>
                <w:caps w:val="0"/>
                <w:color w:val="auto"/>
                <w:sz w:val="20"/>
                <w:szCs w:val="20"/>
              </w:rPr>
            </w:pPr>
            <w:r w:rsidRPr="003408F4">
              <w:rPr>
                <w:caps w:val="0"/>
                <w:color w:val="6064E3" w:themeColor="accent1" w:themeTint="99"/>
                <w:sz w:val="20"/>
                <w:szCs w:val="20"/>
              </w:rPr>
              <w:t>PRO:</w:t>
            </w:r>
          </w:p>
        </w:tc>
        <w:tc>
          <w:tcPr>
            <w:tcW w:w="7655" w:type="dxa"/>
            <w:vAlign w:val="center"/>
          </w:tcPr>
          <w:p w:rsidR="009D0DD8" w:rsidRPr="006E1888" w:rsidRDefault="00AC2F64" w:rsidP="00B06A6A">
            <w:pPr>
              <w:rPr>
                <w:color w:val="auto"/>
                <w:sz w:val="20"/>
                <w:szCs w:val="20"/>
              </w:rPr>
            </w:pPr>
            <w:r w:rsidRPr="00AC2F64">
              <w:rPr>
                <w:color w:val="auto"/>
                <w:sz w:val="20"/>
                <w:szCs w:val="20"/>
              </w:rPr>
              <w:t xml:space="preserve">Ředitele sekce Správní, Ing. Zdeňka </w:t>
            </w:r>
            <w:proofErr w:type="spellStart"/>
            <w:r w:rsidRPr="00AC2F64">
              <w:rPr>
                <w:color w:val="auto"/>
                <w:sz w:val="20"/>
                <w:szCs w:val="20"/>
              </w:rPr>
              <w:t>Viriuse</w:t>
            </w:r>
            <w:proofErr w:type="spellEnd"/>
            <w:r w:rsidRPr="00AC2F64">
              <w:rPr>
                <w:color w:val="auto"/>
                <w:sz w:val="20"/>
                <w:szCs w:val="20"/>
              </w:rPr>
              <w:br/>
            </w:r>
            <w:r w:rsidR="00E00E24">
              <w:rPr>
                <w:color w:val="auto"/>
                <w:sz w:val="20"/>
                <w:szCs w:val="20"/>
              </w:rPr>
              <w:t>Ředitele sekce rozpočtu a účetnictví, Ing. Daniela Šafránka MBA</w:t>
            </w:r>
          </w:p>
        </w:tc>
      </w:tr>
      <w:tr w:rsidR="00AC2F64" w:rsidRPr="00F23496" w:rsidTr="009A16D6">
        <w:trPr>
          <w:trHeight w:hRule="exact" w:val="284"/>
        </w:trPr>
        <w:tc>
          <w:tcPr>
            <w:tcW w:w="1984" w:type="dxa"/>
            <w:vAlign w:val="center"/>
          </w:tcPr>
          <w:p w:rsidR="00AC2F64" w:rsidRPr="00F23496" w:rsidRDefault="00AC2F64" w:rsidP="00AC2F64">
            <w:pPr>
              <w:pStyle w:val="cnbdatum"/>
              <w:rPr>
                <w:color w:val="2426A9"/>
                <w:sz w:val="20"/>
                <w:szCs w:val="20"/>
              </w:rPr>
            </w:pPr>
            <w:r>
              <w:rPr>
                <w:color w:val="2426A9"/>
                <w:sz w:val="20"/>
                <w:szCs w:val="20"/>
              </w:rPr>
              <w:t>PŘES:</w:t>
            </w:r>
          </w:p>
        </w:tc>
        <w:tc>
          <w:tcPr>
            <w:tcW w:w="7655" w:type="dxa"/>
            <w:vAlign w:val="center"/>
          </w:tcPr>
          <w:p w:rsidR="00AC2F64" w:rsidRPr="006E1888" w:rsidRDefault="00AC2F64" w:rsidP="00AC2F64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Ředitele odboru technického</w:t>
            </w:r>
            <w:r w:rsidRPr="006E1888">
              <w:rPr>
                <w:color w:val="auto"/>
                <w:sz w:val="20"/>
                <w:szCs w:val="20"/>
              </w:rPr>
              <w:t xml:space="preserve">, </w:t>
            </w:r>
            <w:r>
              <w:rPr>
                <w:color w:val="auto"/>
                <w:sz w:val="20"/>
                <w:szCs w:val="20"/>
              </w:rPr>
              <w:t xml:space="preserve">Ing. Jakuba Janáka </w:t>
            </w:r>
          </w:p>
        </w:tc>
      </w:tr>
      <w:tr w:rsidR="00AC2F64" w:rsidRPr="00F23496" w:rsidTr="009A16D6">
        <w:trPr>
          <w:trHeight w:hRule="exact" w:val="284"/>
        </w:trPr>
        <w:tc>
          <w:tcPr>
            <w:tcW w:w="1984" w:type="dxa"/>
            <w:vAlign w:val="center"/>
          </w:tcPr>
          <w:p w:rsidR="00AC2F64" w:rsidRPr="00F23496" w:rsidRDefault="00AC2F64" w:rsidP="00AC2F64">
            <w:pPr>
              <w:pStyle w:val="cnbdatum"/>
              <w:rPr>
                <w:color w:val="2426A9"/>
                <w:sz w:val="20"/>
                <w:szCs w:val="20"/>
              </w:rPr>
            </w:pPr>
          </w:p>
        </w:tc>
        <w:tc>
          <w:tcPr>
            <w:tcW w:w="7655" w:type="dxa"/>
            <w:vAlign w:val="center"/>
          </w:tcPr>
          <w:p w:rsidR="00AC2F64" w:rsidRPr="006E1888" w:rsidRDefault="00AC2F64" w:rsidP="00AC2F64">
            <w:pPr>
              <w:pStyle w:val="cnbdatum"/>
              <w:rPr>
                <w:color w:val="auto"/>
                <w:sz w:val="20"/>
                <w:szCs w:val="20"/>
              </w:rPr>
            </w:pPr>
          </w:p>
        </w:tc>
      </w:tr>
      <w:tr w:rsidR="00AC2F64" w:rsidRPr="00F23496" w:rsidTr="009A16D6">
        <w:trPr>
          <w:trHeight w:hRule="exact" w:val="284"/>
        </w:trPr>
        <w:tc>
          <w:tcPr>
            <w:tcW w:w="1984" w:type="dxa"/>
            <w:vAlign w:val="center"/>
          </w:tcPr>
          <w:p w:rsidR="00AC2F64" w:rsidRPr="00F23496" w:rsidRDefault="00AC2F64" w:rsidP="00AC2F64">
            <w:pPr>
              <w:pStyle w:val="cnbdatum"/>
              <w:rPr>
                <w:color w:val="2426A9"/>
                <w:sz w:val="20"/>
                <w:szCs w:val="20"/>
              </w:rPr>
            </w:pPr>
            <w:r>
              <w:rPr>
                <w:color w:val="2426A9"/>
                <w:sz w:val="20"/>
                <w:szCs w:val="20"/>
              </w:rPr>
              <w:t>ÚTVAR</w:t>
            </w:r>
            <w:r w:rsidRPr="00BE1DB1">
              <w:rPr>
                <w:color w:val="2426A9"/>
                <w:sz w:val="20"/>
                <w:szCs w:val="20"/>
              </w:rPr>
              <w:t>:</w:t>
            </w:r>
          </w:p>
        </w:tc>
        <w:tc>
          <w:tcPr>
            <w:tcW w:w="7655" w:type="dxa"/>
            <w:vAlign w:val="center"/>
          </w:tcPr>
          <w:p w:rsidR="00AC2F64" w:rsidRPr="006E1888" w:rsidRDefault="00AC2F64" w:rsidP="00AC2F64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Odbor technický</w:t>
            </w:r>
          </w:p>
        </w:tc>
      </w:tr>
      <w:tr w:rsidR="00AC2F64" w:rsidRPr="00F23496" w:rsidTr="009A16D6">
        <w:trPr>
          <w:trHeight w:hRule="exact" w:val="284"/>
        </w:trPr>
        <w:tc>
          <w:tcPr>
            <w:tcW w:w="1984" w:type="dxa"/>
            <w:vAlign w:val="center"/>
          </w:tcPr>
          <w:p w:rsidR="00AC2F64" w:rsidRPr="00F23496" w:rsidRDefault="00AC2F64" w:rsidP="00AC2F64">
            <w:pPr>
              <w:pStyle w:val="cnbdatum"/>
              <w:rPr>
                <w:color w:val="2426A9"/>
                <w:sz w:val="20"/>
                <w:szCs w:val="20"/>
              </w:rPr>
            </w:pPr>
          </w:p>
        </w:tc>
        <w:tc>
          <w:tcPr>
            <w:tcW w:w="7655" w:type="dxa"/>
            <w:vAlign w:val="center"/>
          </w:tcPr>
          <w:p w:rsidR="00AC2F64" w:rsidRPr="006E1888" w:rsidRDefault="00AC2F64" w:rsidP="00AC2F64">
            <w:pPr>
              <w:rPr>
                <w:color w:val="auto"/>
                <w:sz w:val="20"/>
                <w:szCs w:val="20"/>
              </w:rPr>
            </w:pPr>
          </w:p>
        </w:tc>
      </w:tr>
      <w:tr w:rsidR="00AC2F64" w:rsidRPr="00F23496" w:rsidTr="009A16D6">
        <w:trPr>
          <w:trHeight w:hRule="exact" w:val="284"/>
        </w:trPr>
        <w:tc>
          <w:tcPr>
            <w:tcW w:w="1984" w:type="dxa"/>
            <w:vAlign w:val="center"/>
          </w:tcPr>
          <w:p w:rsidR="00AC2F64" w:rsidRPr="00F23496" w:rsidRDefault="00AC2F64" w:rsidP="00AC2F64">
            <w:pPr>
              <w:rPr>
                <w:color w:val="2426A9"/>
                <w:sz w:val="20"/>
                <w:szCs w:val="20"/>
              </w:rPr>
            </w:pPr>
            <w:r w:rsidRPr="00936F46">
              <w:rPr>
                <w:color w:val="2426A9"/>
                <w:sz w:val="20"/>
                <w:szCs w:val="20"/>
              </w:rPr>
              <w:t>VYŘIZUJE:</w:t>
            </w:r>
          </w:p>
        </w:tc>
        <w:tc>
          <w:tcPr>
            <w:tcW w:w="7655" w:type="dxa"/>
            <w:vAlign w:val="center"/>
          </w:tcPr>
          <w:p w:rsidR="00AC2F64" w:rsidRPr="006E1888" w:rsidRDefault="00887C82" w:rsidP="00887C82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Jiří Mikeš, linka: 9727; </w:t>
            </w:r>
            <w:r w:rsidR="00AC2F64" w:rsidRPr="0062563F">
              <w:rPr>
                <w:color w:val="auto"/>
                <w:sz w:val="20"/>
                <w:szCs w:val="20"/>
                <w:lang w:val="de-DE"/>
              </w:rPr>
              <w:t>Petr Matějka</w:t>
            </w:r>
            <w:r w:rsidR="00AC2F64" w:rsidRPr="006E1888">
              <w:rPr>
                <w:color w:val="auto"/>
                <w:sz w:val="20"/>
                <w:szCs w:val="20"/>
              </w:rPr>
              <w:t xml:space="preserve">, linka: </w:t>
            </w:r>
            <w:r>
              <w:rPr>
                <w:color w:val="auto"/>
                <w:sz w:val="20"/>
                <w:szCs w:val="20"/>
              </w:rPr>
              <w:t>2249</w:t>
            </w:r>
          </w:p>
        </w:tc>
      </w:tr>
      <w:tr w:rsidR="00AC2F64" w:rsidRPr="00F23496" w:rsidTr="009A16D6">
        <w:trPr>
          <w:trHeight w:hRule="exact" w:val="284"/>
        </w:trPr>
        <w:tc>
          <w:tcPr>
            <w:tcW w:w="1984" w:type="dxa"/>
            <w:vAlign w:val="center"/>
          </w:tcPr>
          <w:p w:rsidR="00AC2F64" w:rsidRPr="00F23496" w:rsidRDefault="00AC2F64" w:rsidP="00AC2F64">
            <w:pPr>
              <w:rPr>
                <w:color w:val="2426A9"/>
                <w:sz w:val="20"/>
                <w:szCs w:val="20"/>
              </w:rPr>
            </w:pPr>
            <w:r w:rsidRPr="00176185">
              <w:rPr>
                <w:color w:val="2426A9"/>
                <w:sz w:val="20"/>
                <w:szCs w:val="20"/>
              </w:rPr>
              <w:t>Č.</w:t>
            </w:r>
            <w:r>
              <w:rPr>
                <w:color w:val="2426A9"/>
                <w:sz w:val="20"/>
                <w:szCs w:val="20"/>
              </w:rPr>
              <w:t xml:space="preserve"> </w:t>
            </w:r>
            <w:r w:rsidRPr="00176185">
              <w:rPr>
                <w:color w:val="2426A9"/>
                <w:sz w:val="20"/>
                <w:szCs w:val="20"/>
              </w:rPr>
              <w:t>J.:</w:t>
            </w:r>
          </w:p>
        </w:tc>
        <w:tc>
          <w:tcPr>
            <w:tcW w:w="7655" w:type="dxa"/>
            <w:vAlign w:val="center"/>
          </w:tcPr>
          <w:p w:rsidR="00AC2F64" w:rsidRPr="006E1888" w:rsidRDefault="00AC2F64" w:rsidP="00AC2F64">
            <w:pPr>
              <w:rPr>
                <w:color w:val="auto"/>
                <w:sz w:val="20"/>
                <w:szCs w:val="20"/>
              </w:rPr>
            </w:pPr>
          </w:p>
        </w:tc>
      </w:tr>
      <w:tr w:rsidR="00AC2F64" w:rsidRPr="00F23496" w:rsidTr="009A16D6">
        <w:trPr>
          <w:trHeight w:hRule="exact" w:val="284"/>
        </w:trPr>
        <w:tc>
          <w:tcPr>
            <w:tcW w:w="1984" w:type="dxa"/>
            <w:vAlign w:val="center"/>
          </w:tcPr>
          <w:p w:rsidR="00AC2F64" w:rsidRPr="00F23496" w:rsidRDefault="00AC2F64" w:rsidP="00AC2F64">
            <w:pPr>
              <w:rPr>
                <w:color w:val="2426A9"/>
                <w:sz w:val="20"/>
                <w:szCs w:val="20"/>
              </w:rPr>
            </w:pPr>
            <w:r w:rsidRPr="00176185">
              <w:rPr>
                <w:color w:val="2426A9"/>
                <w:sz w:val="20"/>
                <w:szCs w:val="20"/>
              </w:rPr>
              <w:t>SP.</w:t>
            </w:r>
            <w:r>
              <w:rPr>
                <w:color w:val="2426A9"/>
                <w:sz w:val="20"/>
                <w:szCs w:val="20"/>
              </w:rPr>
              <w:t xml:space="preserve"> </w:t>
            </w:r>
            <w:r w:rsidRPr="00176185">
              <w:rPr>
                <w:color w:val="2426A9"/>
                <w:sz w:val="20"/>
                <w:szCs w:val="20"/>
              </w:rPr>
              <w:t>ZN.:</w:t>
            </w:r>
          </w:p>
        </w:tc>
        <w:tc>
          <w:tcPr>
            <w:tcW w:w="7655" w:type="dxa"/>
            <w:vAlign w:val="center"/>
          </w:tcPr>
          <w:p w:rsidR="00AC2F64" w:rsidRPr="006E1888" w:rsidRDefault="00AC2F64" w:rsidP="00AC2F64">
            <w:pPr>
              <w:rPr>
                <w:color w:val="auto"/>
                <w:sz w:val="20"/>
                <w:szCs w:val="20"/>
                <w:lang w:val="en-US"/>
              </w:rPr>
            </w:pPr>
          </w:p>
        </w:tc>
      </w:tr>
    </w:tbl>
    <w:p w:rsidR="009D5346" w:rsidRPr="00F23496" w:rsidRDefault="00D435A5" w:rsidP="009D0DD8">
      <w:pPr>
        <w:pStyle w:val="Cnbperex"/>
        <w:spacing w:after="0"/>
      </w:pPr>
      <w:r w:rsidRPr="00F23496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131445</wp:posOffset>
                </wp:positionV>
                <wp:extent cx="6096000" cy="18000"/>
                <wp:effectExtent l="0" t="0" r="19050" b="2032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96000" cy="18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567D20" id="Rectangle 3" o:spid="_x0000_s1026" style="position:absolute;margin-left:428.8pt;margin-top:10.35pt;width:480pt;height:1.4pt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" fillcolor="#1e22aa [3204]" strokecolor="#0f1054 [1604]" strokeweight="1pt">
                <w10:wrap anchorx="margin"/>
              </v:rect>
            </w:pict>
          </mc:Fallback>
        </mc:AlternateContent>
      </w:r>
    </w:p>
    <w:tbl>
      <w:tblPr>
        <w:tblStyle w:val="Mkatabulky"/>
        <w:tblW w:w="9918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8500"/>
      </w:tblGrid>
      <w:tr w:rsidR="005D3275" w:rsidRPr="00F23496" w:rsidTr="00E00E24">
        <w:tc>
          <w:tcPr>
            <w:tcW w:w="1418" w:type="dxa"/>
            <w:tcBorders>
              <w:left w:val="nil"/>
              <w:right w:val="nil"/>
            </w:tcBorders>
            <w:tcMar>
              <w:left w:w="0" w:type="dxa"/>
            </w:tcMar>
          </w:tcPr>
          <w:p w:rsidR="005D3275" w:rsidRPr="00F23496" w:rsidRDefault="00522B4F" w:rsidP="003B1751">
            <w:pPr>
              <w:spacing w:line="240" w:lineRule="auto"/>
              <w:rPr>
                <w:sz w:val="20"/>
                <w:szCs w:val="20"/>
              </w:rPr>
            </w:pPr>
            <w:r w:rsidRPr="00B86901">
              <w:rPr>
                <w:color w:val="1E22AA" w:themeColor="accent1"/>
                <w:sz w:val="20"/>
                <w:szCs w:val="20"/>
              </w:rPr>
              <w:t>Datum</w:t>
            </w:r>
            <w:r w:rsidRPr="00B86901">
              <w:rPr>
                <w:color w:val="1E22AA" w:themeColor="accent1"/>
                <w:sz w:val="20"/>
                <w:szCs w:val="20"/>
              </w:rPr>
              <w:br/>
            </w:r>
            <w:r w:rsidR="005D3275" w:rsidRPr="00B86901">
              <w:rPr>
                <w:color w:val="1E22AA" w:themeColor="accent1"/>
                <w:sz w:val="20"/>
                <w:szCs w:val="20"/>
              </w:rPr>
              <w:t>a</w:t>
            </w:r>
            <w:r w:rsidR="005B0F67" w:rsidRPr="00B86901">
              <w:rPr>
                <w:color w:val="1E22AA" w:themeColor="accent1"/>
                <w:sz w:val="20"/>
                <w:szCs w:val="20"/>
              </w:rPr>
              <w:t xml:space="preserve"> </w:t>
            </w:r>
            <w:r w:rsidR="005D3275" w:rsidRPr="00B86901">
              <w:rPr>
                <w:color w:val="1E22AA" w:themeColor="accent1"/>
                <w:sz w:val="20"/>
                <w:szCs w:val="20"/>
              </w:rPr>
              <w:t>poznámky</w:t>
            </w:r>
          </w:p>
        </w:tc>
        <w:tc>
          <w:tcPr>
            <w:tcW w:w="8500" w:type="dxa"/>
            <w:tcBorders>
              <w:left w:val="nil"/>
            </w:tcBorders>
            <w:vAlign w:val="bottom"/>
          </w:tcPr>
          <w:p w:rsidR="005D3275" w:rsidRPr="00F23496" w:rsidRDefault="00E00E24" w:rsidP="00824438">
            <w:pPr>
              <w:spacing w:line="240" w:lineRule="auto"/>
            </w:pPr>
            <w:r>
              <w:rPr>
                <w:b/>
                <w:color w:val="auto"/>
              </w:rPr>
              <w:t>Zadání výběru obnovy VZT 1, 2, 12.1 a 12.2 objektu</w:t>
            </w:r>
            <w:r w:rsidR="003A7DD8">
              <w:rPr>
                <w:b/>
                <w:color w:val="auto"/>
              </w:rPr>
              <w:t xml:space="preserve"> ČNB</w:t>
            </w:r>
            <w:r>
              <w:rPr>
                <w:b/>
                <w:color w:val="auto"/>
              </w:rPr>
              <w:t xml:space="preserve"> Brno</w:t>
            </w:r>
          </w:p>
        </w:tc>
      </w:tr>
      <w:tr w:rsidR="005D3275" w:rsidRPr="00F23496" w:rsidTr="00E00E24">
        <w:trPr>
          <w:trHeight w:val="7479"/>
        </w:trPr>
        <w:tc>
          <w:tcPr>
            <w:tcW w:w="1418" w:type="dxa"/>
            <w:tcBorders>
              <w:left w:val="nil"/>
              <w:right w:val="nil"/>
            </w:tcBorders>
            <w:tcMar>
              <w:left w:w="0" w:type="dxa"/>
            </w:tcMar>
          </w:tcPr>
          <w:p w:rsidR="005D3275" w:rsidRDefault="005D3275" w:rsidP="001C2C8D"/>
          <w:p w:rsidR="00DD6CC5" w:rsidRPr="0003333F" w:rsidRDefault="005E5E8B" w:rsidP="001C2C8D">
            <w:pPr>
              <w:rPr>
                <w:spacing w:val="-10"/>
                <w:sz w:val="20"/>
                <w:szCs w:val="20"/>
              </w:rPr>
            </w:pPr>
            <w:proofErr w:type="gramStart"/>
            <w:r>
              <w:rPr>
                <w:color w:val="auto"/>
                <w:spacing w:val="-10"/>
                <w:sz w:val="20"/>
                <w:szCs w:val="20"/>
              </w:rPr>
              <w:t>17</w:t>
            </w:r>
            <w:r w:rsidR="003408F4">
              <w:rPr>
                <w:color w:val="auto"/>
                <w:spacing w:val="-10"/>
                <w:sz w:val="20"/>
                <w:szCs w:val="20"/>
              </w:rPr>
              <w:t>.07.2023</w:t>
            </w:r>
            <w:proofErr w:type="gramEnd"/>
          </w:p>
        </w:tc>
        <w:tc>
          <w:tcPr>
            <w:tcW w:w="8500" w:type="dxa"/>
            <w:tcBorders>
              <w:left w:val="nil"/>
            </w:tcBorders>
          </w:tcPr>
          <w:p w:rsidR="00E00E24" w:rsidRDefault="00E00E24" w:rsidP="00E00E24">
            <w:pPr>
              <w:spacing w:before="280" w:line="240" w:lineRule="auto"/>
              <w:jc w:val="both"/>
              <w:rPr>
                <w:color w:val="auto"/>
              </w:rPr>
            </w:pPr>
            <w:r w:rsidRPr="00F71394">
              <w:rPr>
                <w:color w:val="auto"/>
              </w:rPr>
              <w:t xml:space="preserve">Předmětem </w:t>
            </w:r>
            <w:r w:rsidR="003A7DD8">
              <w:rPr>
                <w:color w:val="auto"/>
              </w:rPr>
              <w:t>záměru</w:t>
            </w:r>
            <w:r w:rsidRPr="00F71394">
              <w:rPr>
                <w:color w:val="auto"/>
              </w:rPr>
              <w:t xml:space="preserve"> je výměna stávajících dvou centrálních vzduchotechnických jednotek pro větrání trezorů </w:t>
            </w:r>
            <w:r w:rsidR="00474E31">
              <w:rPr>
                <w:color w:val="auto"/>
              </w:rPr>
              <w:t xml:space="preserve">ve </w:t>
            </w:r>
            <w:r w:rsidRPr="00F71394">
              <w:rPr>
                <w:color w:val="auto"/>
              </w:rPr>
              <w:t>3.</w:t>
            </w:r>
            <w:r w:rsidR="002C4149">
              <w:rPr>
                <w:color w:val="auto"/>
              </w:rPr>
              <w:t xml:space="preserve"> </w:t>
            </w:r>
            <w:r w:rsidRPr="00F71394">
              <w:rPr>
                <w:color w:val="auto"/>
              </w:rPr>
              <w:t>PP a 4.</w:t>
            </w:r>
            <w:r w:rsidR="002C4149">
              <w:rPr>
                <w:color w:val="auto"/>
              </w:rPr>
              <w:t xml:space="preserve"> </w:t>
            </w:r>
            <w:r w:rsidRPr="00F71394">
              <w:rPr>
                <w:color w:val="auto"/>
              </w:rPr>
              <w:t>PP</w:t>
            </w:r>
            <w:r w:rsidR="00474E31">
              <w:rPr>
                <w:color w:val="auto"/>
              </w:rPr>
              <w:t>,</w:t>
            </w:r>
            <w:r w:rsidRPr="00F71394">
              <w:rPr>
                <w:color w:val="auto"/>
              </w:rPr>
              <w:t xml:space="preserve"> jejich sloučení</w:t>
            </w:r>
            <w:r w:rsidR="00474E31">
              <w:rPr>
                <w:color w:val="auto"/>
              </w:rPr>
              <w:t xml:space="preserve">, optimalizace výkonu </w:t>
            </w:r>
            <w:r w:rsidR="002C4149">
              <w:rPr>
                <w:color w:val="auto"/>
              </w:rPr>
              <w:br/>
            </w:r>
            <w:r w:rsidR="00474E31">
              <w:rPr>
                <w:color w:val="auto"/>
              </w:rPr>
              <w:t xml:space="preserve">a úprava distribučního vedení. </w:t>
            </w:r>
            <w:r w:rsidRPr="00F71394">
              <w:rPr>
                <w:color w:val="auto"/>
              </w:rPr>
              <w:t xml:space="preserve">Dále </w:t>
            </w:r>
            <w:r w:rsidR="003A7DD8">
              <w:rPr>
                <w:color w:val="auto"/>
              </w:rPr>
              <w:t>je plánována</w:t>
            </w:r>
            <w:r w:rsidRPr="00F71394">
              <w:rPr>
                <w:color w:val="auto"/>
              </w:rPr>
              <w:t xml:space="preserve"> </w:t>
            </w:r>
            <w:r w:rsidR="00474E31">
              <w:rPr>
                <w:color w:val="auto"/>
              </w:rPr>
              <w:t>obnova</w:t>
            </w:r>
            <w:r w:rsidRPr="00F71394">
              <w:rPr>
                <w:color w:val="auto"/>
              </w:rPr>
              <w:t xml:space="preserve"> stávajících dvou vzduchotechnických jednotek pro větrání d</w:t>
            </w:r>
            <w:r w:rsidR="00474E31">
              <w:rPr>
                <w:color w:val="auto"/>
              </w:rPr>
              <w:t>otačních boxů v 1.</w:t>
            </w:r>
            <w:r w:rsidR="002C4149">
              <w:rPr>
                <w:color w:val="auto"/>
              </w:rPr>
              <w:t xml:space="preserve"> </w:t>
            </w:r>
            <w:r w:rsidR="00474E31">
              <w:rPr>
                <w:color w:val="auto"/>
              </w:rPr>
              <w:t>NP,</w:t>
            </w:r>
            <w:r w:rsidRPr="00F71394">
              <w:rPr>
                <w:color w:val="auto"/>
              </w:rPr>
              <w:t xml:space="preserve"> jejich sloučení do jedné společné vzduchotechnické jednotky</w:t>
            </w:r>
            <w:r w:rsidR="00474E31">
              <w:rPr>
                <w:color w:val="auto"/>
              </w:rPr>
              <w:t xml:space="preserve"> v </w:t>
            </w:r>
            <w:r w:rsidRPr="00F71394">
              <w:rPr>
                <w:color w:val="auto"/>
              </w:rPr>
              <w:t>objektu ČNB, Rooseveltova 20</w:t>
            </w:r>
            <w:r w:rsidR="00474E31">
              <w:rPr>
                <w:color w:val="auto"/>
              </w:rPr>
              <w:t>,</w:t>
            </w:r>
            <w:r w:rsidR="00474E31" w:rsidRPr="00F71394">
              <w:rPr>
                <w:color w:val="auto"/>
              </w:rPr>
              <w:t xml:space="preserve"> Brno</w:t>
            </w:r>
            <w:r w:rsidRPr="00F71394">
              <w:rPr>
                <w:color w:val="auto"/>
              </w:rPr>
              <w:t>.</w:t>
            </w:r>
          </w:p>
          <w:p w:rsidR="00E00E24" w:rsidRPr="008C793B" w:rsidRDefault="00E00E24" w:rsidP="00E00E24">
            <w:pPr>
              <w:spacing w:before="280" w:line="240" w:lineRule="auto"/>
              <w:jc w:val="both"/>
              <w:rPr>
                <w:b/>
                <w:i/>
                <w:color w:val="auto"/>
              </w:rPr>
            </w:pPr>
            <w:r>
              <w:rPr>
                <w:b/>
                <w:i/>
                <w:color w:val="auto"/>
              </w:rPr>
              <w:t>Stávající stav</w:t>
            </w:r>
          </w:p>
          <w:p w:rsidR="00E00E24" w:rsidRPr="0070378C" w:rsidRDefault="00E00E24" w:rsidP="00E00E24">
            <w:pPr>
              <w:spacing w:before="280" w:line="240" w:lineRule="auto"/>
              <w:jc w:val="both"/>
              <w:rPr>
                <w:color w:val="auto"/>
              </w:rPr>
            </w:pPr>
            <w:r w:rsidRPr="0070378C">
              <w:rPr>
                <w:color w:val="auto"/>
              </w:rPr>
              <w:t>Prostory trezoru jsou větrány nuceným odtahem opotřebovaného vzduc</w:t>
            </w:r>
            <w:r w:rsidR="00474E31">
              <w:rPr>
                <w:color w:val="auto"/>
              </w:rPr>
              <w:t xml:space="preserve">hu a nuceným přívodem čerstvého </w:t>
            </w:r>
            <w:r w:rsidRPr="0070378C">
              <w:rPr>
                <w:color w:val="auto"/>
              </w:rPr>
              <w:t>vzduchu. Každý trezor je větrán samostatným vzduchotechnickým zařízením typu KDK040. Tyto jednotky jsou instalovány ve strojovně vzduchotechniky v prostor</w:t>
            </w:r>
            <w:r w:rsidR="002C4149">
              <w:rPr>
                <w:color w:val="auto"/>
              </w:rPr>
              <w:t>e</w:t>
            </w:r>
            <w:r w:rsidRPr="0070378C">
              <w:rPr>
                <w:color w:val="auto"/>
              </w:rPr>
              <w:t>ch 2.</w:t>
            </w:r>
            <w:r w:rsidR="002C4149">
              <w:rPr>
                <w:color w:val="auto"/>
              </w:rPr>
              <w:t xml:space="preserve"> </w:t>
            </w:r>
            <w:r w:rsidRPr="0070378C">
              <w:rPr>
                <w:color w:val="auto"/>
              </w:rPr>
              <w:t>PP</w:t>
            </w:r>
            <w:r>
              <w:rPr>
                <w:color w:val="auto"/>
              </w:rPr>
              <w:t>.</w:t>
            </w:r>
            <w:r w:rsidRPr="0070378C">
              <w:rPr>
                <w:color w:val="auto"/>
              </w:rPr>
              <w:t xml:space="preserve"> Stávající VZT jedn</w:t>
            </w:r>
            <w:r w:rsidR="003A7DD8">
              <w:rPr>
                <w:color w:val="auto"/>
              </w:rPr>
              <w:t xml:space="preserve">otky nejsou vybaveny chlazením, z toho důvodu </w:t>
            </w:r>
            <w:r w:rsidRPr="0070378C">
              <w:rPr>
                <w:color w:val="auto"/>
              </w:rPr>
              <w:t>je do prostoru trezorů v letním období přiváděn vzduch o venkovní teplotě.</w:t>
            </w:r>
            <w:r>
              <w:rPr>
                <w:color w:val="auto"/>
              </w:rPr>
              <w:t xml:space="preserve"> </w:t>
            </w:r>
          </w:p>
          <w:p w:rsidR="00E00E24" w:rsidRPr="0070378C" w:rsidRDefault="00E00E24" w:rsidP="00E00E24">
            <w:pPr>
              <w:spacing w:before="280" w:line="240" w:lineRule="auto"/>
              <w:jc w:val="both"/>
              <w:rPr>
                <w:color w:val="auto"/>
              </w:rPr>
            </w:pPr>
            <w:r w:rsidRPr="0070378C">
              <w:rPr>
                <w:color w:val="auto"/>
              </w:rPr>
              <w:t>Další VZT zařízení zajišťuje větrání dotačních boxů v 1.NP. Větrací zařízení jsou samostatná pro každý dotační box a jsou navržena jako podtlaková (10% podtlaku) tak, aby nedocházelo k šíření výfukových zpl</w:t>
            </w:r>
            <w:r>
              <w:rPr>
                <w:color w:val="auto"/>
              </w:rPr>
              <w:t xml:space="preserve">odin do přilehlých místností od </w:t>
            </w:r>
            <w:r w:rsidRPr="0070378C">
              <w:rPr>
                <w:color w:val="auto"/>
              </w:rPr>
              <w:t xml:space="preserve">automobilů zajíždějících do těchto boxů. </w:t>
            </w:r>
          </w:p>
          <w:p w:rsidR="00E00E24" w:rsidRPr="00316104" w:rsidRDefault="00E00E24" w:rsidP="00E00E24">
            <w:pPr>
              <w:spacing w:before="280" w:line="240" w:lineRule="auto"/>
              <w:rPr>
                <w:b/>
                <w:i/>
                <w:color w:val="auto"/>
              </w:rPr>
            </w:pPr>
            <w:r w:rsidRPr="00316104">
              <w:rPr>
                <w:b/>
                <w:i/>
                <w:color w:val="auto"/>
              </w:rPr>
              <w:t>Navrhovaný stav</w:t>
            </w:r>
          </w:p>
          <w:p w:rsidR="00E00E24" w:rsidRPr="0070378C" w:rsidRDefault="00E00E24" w:rsidP="00E00E24">
            <w:pPr>
              <w:spacing w:before="280" w:line="240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K</w:t>
            </w:r>
            <w:r w:rsidRPr="0070378C">
              <w:rPr>
                <w:color w:val="auto"/>
              </w:rPr>
              <w:t>ompletní výměna vzduchotechnických jednotek, které větrají trezory ve 3.</w:t>
            </w:r>
            <w:r w:rsidR="002C4149">
              <w:rPr>
                <w:color w:val="auto"/>
              </w:rPr>
              <w:t xml:space="preserve"> </w:t>
            </w:r>
            <w:r w:rsidRPr="0070378C">
              <w:rPr>
                <w:color w:val="auto"/>
              </w:rPr>
              <w:t xml:space="preserve">PP </w:t>
            </w:r>
            <w:r w:rsidR="002C4149">
              <w:rPr>
                <w:color w:val="auto"/>
              </w:rPr>
              <w:br/>
            </w:r>
            <w:r w:rsidRPr="0070378C">
              <w:rPr>
                <w:color w:val="auto"/>
              </w:rPr>
              <w:t>a 4.</w:t>
            </w:r>
            <w:r w:rsidR="002C4149">
              <w:rPr>
                <w:color w:val="auto"/>
              </w:rPr>
              <w:t xml:space="preserve"> </w:t>
            </w:r>
            <w:r w:rsidRPr="0070378C">
              <w:rPr>
                <w:color w:val="auto"/>
              </w:rPr>
              <w:t>PP, včetně demontáže všech mechanických prvků sloužících pro přesměrování vzduchu při výpadku jedné ze vzduchotechnik a dále doplněn</w:t>
            </w:r>
            <w:r>
              <w:rPr>
                <w:color w:val="auto"/>
              </w:rPr>
              <w:t xml:space="preserve">í chlazení přívodního vzduchu. </w:t>
            </w:r>
            <w:r w:rsidRPr="0070378C">
              <w:rPr>
                <w:color w:val="auto"/>
              </w:rPr>
              <w:t>V současnosti jsou tyto prostory větrány vždy samostatnou vzduchotechnickou jednotkou. Díky zkušenostem z provozu a velikosti větraného prostoru</w:t>
            </w:r>
            <w:r>
              <w:rPr>
                <w:color w:val="auto"/>
              </w:rPr>
              <w:t>,</w:t>
            </w:r>
            <w:r w:rsidRPr="0070378C">
              <w:rPr>
                <w:color w:val="auto"/>
              </w:rPr>
              <w:t xml:space="preserve"> není potřeba mít záložní vzduchotechnickou jednotku pro větrání trezorů. V rámci tohoto projektu budou stávající vzduchotechnické jednotky </w:t>
            </w:r>
            <w:proofErr w:type="gramStart"/>
            <w:r w:rsidRPr="0070378C">
              <w:rPr>
                <w:color w:val="auto"/>
              </w:rPr>
              <w:t>demont</w:t>
            </w:r>
            <w:r w:rsidR="003408F4">
              <w:rPr>
                <w:color w:val="auto"/>
              </w:rPr>
              <w:t>ovány a  nově</w:t>
            </w:r>
            <w:proofErr w:type="gramEnd"/>
            <w:r w:rsidRPr="0070378C">
              <w:rPr>
                <w:color w:val="auto"/>
              </w:rPr>
              <w:t xml:space="preserve"> budou dvě vzduchotechnické jednotky nahrazeny p</w:t>
            </w:r>
            <w:r w:rsidR="005E5E8B">
              <w:rPr>
                <w:color w:val="auto"/>
              </w:rPr>
              <w:t>ouze jednou centrální jednotkou</w:t>
            </w:r>
            <w:bookmarkStart w:id="0" w:name="_GoBack"/>
            <w:bookmarkEnd w:id="0"/>
            <w:r w:rsidRPr="0070378C">
              <w:rPr>
                <w:color w:val="auto"/>
              </w:rPr>
              <w:t xml:space="preserve"> o celkovém vzduchovém výkonu shodným se stávajícími jednotkami. Zároveň bude do jednotky doplněno chlazení</w:t>
            </w:r>
            <w:r w:rsidR="003A7DD8">
              <w:rPr>
                <w:color w:val="auto"/>
              </w:rPr>
              <w:t xml:space="preserve"> a bude tak </w:t>
            </w:r>
            <w:r w:rsidRPr="0070378C">
              <w:rPr>
                <w:color w:val="auto"/>
              </w:rPr>
              <w:t xml:space="preserve">v letním období </w:t>
            </w:r>
            <w:r w:rsidR="003A7DD8">
              <w:rPr>
                <w:color w:val="auto"/>
              </w:rPr>
              <w:t xml:space="preserve">zajištěn </w:t>
            </w:r>
            <w:r w:rsidR="003A7DD8">
              <w:rPr>
                <w:color w:val="auto"/>
              </w:rPr>
              <w:lastRenderedPageBreak/>
              <w:t>přívod chladného vzduchu</w:t>
            </w:r>
            <w:r>
              <w:rPr>
                <w:color w:val="auto"/>
              </w:rPr>
              <w:t xml:space="preserve">. </w:t>
            </w:r>
            <w:r w:rsidRPr="0070378C">
              <w:rPr>
                <w:color w:val="auto"/>
              </w:rPr>
              <w:t xml:space="preserve">Trezory jsou instalovány pod úrovní terénu, takže jejich mikroklima není ovlivňováno vnějšími vlivy. </w:t>
            </w:r>
          </w:p>
          <w:p w:rsidR="00E00E24" w:rsidRDefault="00E00E24" w:rsidP="00E00E24">
            <w:pPr>
              <w:spacing w:before="280" w:line="240" w:lineRule="auto"/>
              <w:jc w:val="both"/>
              <w:rPr>
                <w:color w:val="auto"/>
              </w:rPr>
            </w:pPr>
            <w:r w:rsidRPr="0070378C">
              <w:rPr>
                <w:color w:val="auto"/>
              </w:rPr>
              <w:t xml:space="preserve">Dalším </w:t>
            </w:r>
            <w:r>
              <w:rPr>
                <w:color w:val="auto"/>
              </w:rPr>
              <w:t xml:space="preserve">krokem </w:t>
            </w:r>
            <w:r w:rsidRPr="0070378C">
              <w:rPr>
                <w:color w:val="auto"/>
              </w:rPr>
              <w:t>je kompletní výměna stávajících vzduchotechnických jednotek, které větrají prostory boxů v 1.</w:t>
            </w:r>
            <w:r w:rsidR="002C4149">
              <w:rPr>
                <w:color w:val="auto"/>
              </w:rPr>
              <w:t xml:space="preserve"> </w:t>
            </w:r>
            <w:r w:rsidRPr="0070378C">
              <w:rPr>
                <w:color w:val="auto"/>
              </w:rPr>
              <w:t>NP. V současnosti jsou tyto prostory větrány vždy samostatnou vzduchotechnickou jednotkou. Tyto jednotky jsou instalovány ve strojovně vzduchotechniky v prostor</w:t>
            </w:r>
            <w:r w:rsidR="002C4149">
              <w:rPr>
                <w:color w:val="auto"/>
              </w:rPr>
              <w:t>e</w:t>
            </w:r>
            <w:r w:rsidRPr="0070378C">
              <w:rPr>
                <w:color w:val="auto"/>
              </w:rPr>
              <w:t>ch 3.</w:t>
            </w:r>
            <w:r w:rsidR="002C4149">
              <w:rPr>
                <w:color w:val="auto"/>
              </w:rPr>
              <w:t xml:space="preserve"> </w:t>
            </w:r>
            <w:r w:rsidRPr="0070378C">
              <w:rPr>
                <w:color w:val="auto"/>
              </w:rPr>
              <w:t xml:space="preserve">NP. V rámci </w:t>
            </w:r>
            <w:r w:rsidR="00202FFC">
              <w:rPr>
                <w:color w:val="auto"/>
              </w:rPr>
              <w:t>tohoto projektu</w:t>
            </w:r>
            <w:r w:rsidRPr="0070378C">
              <w:rPr>
                <w:color w:val="auto"/>
              </w:rPr>
              <w:t xml:space="preserve"> budou stávající vzduchotechnické jednotky demontovány a budou tyto dvě vzduchotechnické jednotky nahrazeny pouze jednou centrální jednotkou, o celkovém vzduchovém výkonu shodným se stávajícími jednotkami.</w:t>
            </w:r>
          </w:p>
          <w:p w:rsidR="00202FFC" w:rsidRDefault="00202FFC" w:rsidP="00E00E24">
            <w:pPr>
              <w:spacing w:before="280" w:line="240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VZT jednotky budou nově v obou případech respektovat podmínky na snížení energetické náročnosti a současně disponovat technickým vybavením dané normativními požadavky na větrání daných prostor.</w:t>
            </w:r>
          </w:p>
          <w:p w:rsidR="00E00E24" w:rsidRDefault="00E00E24" w:rsidP="00E00E24">
            <w:pPr>
              <w:spacing w:before="280" w:line="240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Podklady k realizaci:</w:t>
            </w:r>
          </w:p>
          <w:p w:rsidR="00E00E24" w:rsidRDefault="00E00E24" w:rsidP="00E00E24">
            <w:pPr>
              <w:pStyle w:val="Odstavecseseznamem"/>
              <w:numPr>
                <w:ilvl w:val="0"/>
                <w:numId w:val="5"/>
              </w:numPr>
              <w:spacing w:before="280" w:line="240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Projektová dokumentace v rozsahu DPS</w:t>
            </w:r>
          </w:p>
          <w:p w:rsidR="00E00E24" w:rsidRDefault="00E00E24" w:rsidP="00E00E24">
            <w:pPr>
              <w:pStyle w:val="Odstavecseseznamem"/>
              <w:numPr>
                <w:ilvl w:val="0"/>
                <w:numId w:val="5"/>
              </w:numPr>
              <w:spacing w:before="280" w:line="240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Souhlasná stanoviska DOSS</w:t>
            </w:r>
          </w:p>
          <w:p w:rsidR="00E00E24" w:rsidRDefault="00E00E24" w:rsidP="00E00E24">
            <w:pPr>
              <w:spacing w:before="280" w:line="240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Plánovaný postup realizace:</w:t>
            </w:r>
          </w:p>
          <w:p w:rsidR="00E00E24" w:rsidRDefault="00E00E24" w:rsidP="00E00E24">
            <w:pPr>
              <w:pStyle w:val="Odstavecseseznamem"/>
              <w:numPr>
                <w:ilvl w:val="0"/>
                <w:numId w:val="5"/>
              </w:numPr>
              <w:spacing w:before="280" w:line="240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9 - 11/2023 výběr dodavatele </w:t>
            </w:r>
          </w:p>
          <w:p w:rsidR="00E00E24" w:rsidRDefault="00202FFC" w:rsidP="00E00E24">
            <w:pPr>
              <w:pStyle w:val="Odstavecseseznamem"/>
              <w:numPr>
                <w:ilvl w:val="0"/>
                <w:numId w:val="5"/>
              </w:numPr>
              <w:spacing w:before="280" w:line="240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E00E24">
              <w:rPr>
                <w:color w:val="auto"/>
              </w:rPr>
              <w:t xml:space="preserve"> - 4/2024 realizace akce</w:t>
            </w:r>
          </w:p>
          <w:p w:rsidR="00E00E24" w:rsidRDefault="00E00E24" w:rsidP="00E00E24">
            <w:pPr>
              <w:spacing w:before="280" w:line="240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Předpokládané náklady:</w:t>
            </w:r>
          </w:p>
          <w:p w:rsidR="000E353E" w:rsidRPr="003408F4" w:rsidRDefault="00E00E24" w:rsidP="003408F4">
            <w:pPr>
              <w:pStyle w:val="Odstavecseseznamem"/>
              <w:numPr>
                <w:ilvl w:val="0"/>
                <w:numId w:val="5"/>
              </w:numPr>
              <w:spacing w:before="280" w:line="240" w:lineRule="auto"/>
              <w:rPr>
                <w:color w:val="auto"/>
              </w:rPr>
            </w:pPr>
            <w:r w:rsidRPr="003408F4">
              <w:rPr>
                <w:color w:val="auto"/>
              </w:rPr>
              <w:t>5 mil. Kč bez DPH</w:t>
            </w:r>
            <w:r w:rsidR="002C4149" w:rsidRPr="003408F4">
              <w:rPr>
                <w:color w:val="auto"/>
              </w:rPr>
              <w:t>.</w:t>
            </w:r>
          </w:p>
          <w:p w:rsidR="000E353E" w:rsidRPr="0004675B" w:rsidRDefault="000E353E" w:rsidP="000E353E">
            <w:pPr>
              <w:rPr>
                <w:color w:val="auto"/>
              </w:rPr>
            </w:pPr>
          </w:p>
          <w:p w:rsidR="000E353E" w:rsidRPr="0004675B" w:rsidRDefault="000E353E" w:rsidP="000E353E">
            <w:pPr>
              <w:rPr>
                <w:color w:val="auto"/>
              </w:rPr>
            </w:pPr>
          </w:p>
          <w:tbl>
            <w:tblPr>
              <w:tblStyle w:val="Mkatabulky"/>
              <w:tblW w:w="96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8"/>
              <w:gridCol w:w="8210"/>
            </w:tblGrid>
            <w:tr w:rsidR="000E353E" w:rsidRPr="0004675B" w:rsidTr="007766EF">
              <w:trPr>
                <w:trHeight w:hRule="exact" w:val="284"/>
              </w:trPr>
              <w:tc>
                <w:tcPr>
                  <w:tcW w:w="1418" w:type="dxa"/>
                </w:tcPr>
                <w:p w:rsidR="000E353E" w:rsidRPr="0004675B" w:rsidRDefault="000E353E" w:rsidP="000E353E">
                  <w:pPr>
                    <w:spacing w:line="360" w:lineRule="auto"/>
                    <w:rPr>
                      <w:color w:val="auto"/>
                    </w:rPr>
                  </w:pPr>
                  <w:r w:rsidRPr="0004675B">
                    <w:rPr>
                      <w:color w:val="auto"/>
                    </w:rPr>
                    <w:t>Předkládá:</w:t>
                  </w:r>
                </w:p>
              </w:tc>
              <w:tc>
                <w:tcPr>
                  <w:tcW w:w="8210" w:type="dxa"/>
                </w:tcPr>
                <w:p w:rsidR="000E353E" w:rsidRPr="0004675B" w:rsidRDefault="003408F4" w:rsidP="003408F4">
                  <w:pPr>
                    <w:spacing w:line="360" w:lineRule="auto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Ing. Jakub Janák</w:t>
                  </w:r>
                </w:p>
              </w:tc>
            </w:tr>
            <w:tr w:rsidR="00AD6558" w:rsidRPr="0004675B" w:rsidTr="007766EF">
              <w:trPr>
                <w:trHeight w:hRule="exact" w:val="284"/>
              </w:trPr>
              <w:tc>
                <w:tcPr>
                  <w:tcW w:w="1418" w:type="dxa"/>
                </w:tcPr>
                <w:p w:rsidR="00AD6558" w:rsidRPr="0004675B" w:rsidRDefault="00AD6558" w:rsidP="000E353E">
                  <w:pPr>
                    <w:spacing w:line="360" w:lineRule="auto"/>
                    <w:rPr>
                      <w:color w:val="auto"/>
                    </w:rPr>
                  </w:pPr>
                </w:p>
              </w:tc>
              <w:tc>
                <w:tcPr>
                  <w:tcW w:w="8210" w:type="dxa"/>
                </w:tcPr>
                <w:p w:rsidR="00AD6558" w:rsidRPr="0004675B" w:rsidRDefault="00AD6558" w:rsidP="000E353E">
                  <w:pPr>
                    <w:spacing w:line="360" w:lineRule="auto"/>
                    <w:rPr>
                      <w:color w:val="auto"/>
                    </w:rPr>
                  </w:pPr>
                </w:p>
              </w:tc>
            </w:tr>
            <w:tr w:rsidR="000E353E" w:rsidRPr="0004675B" w:rsidTr="007766EF">
              <w:trPr>
                <w:trHeight w:hRule="exact" w:val="284"/>
              </w:trPr>
              <w:tc>
                <w:tcPr>
                  <w:tcW w:w="1418" w:type="dxa"/>
                </w:tcPr>
                <w:p w:rsidR="000E353E" w:rsidRPr="0004675B" w:rsidRDefault="000E353E" w:rsidP="000E353E">
                  <w:pPr>
                    <w:spacing w:line="360" w:lineRule="auto"/>
                    <w:rPr>
                      <w:color w:val="auto"/>
                    </w:rPr>
                  </w:pPr>
                  <w:r w:rsidRPr="0004675B">
                    <w:rPr>
                      <w:color w:val="auto"/>
                    </w:rPr>
                    <w:t>Kontroloval:</w:t>
                  </w:r>
                </w:p>
              </w:tc>
              <w:tc>
                <w:tcPr>
                  <w:tcW w:w="8210" w:type="dxa"/>
                </w:tcPr>
                <w:p w:rsidR="000E353E" w:rsidRPr="0004675B" w:rsidRDefault="003408F4" w:rsidP="003408F4">
                  <w:pPr>
                    <w:spacing w:line="360" w:lineRule="auto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Petr Matějka</w:t>
                  </w:r>
                </w:p>
              </w:tc>
            </w:tr>
            <w:tr w:rsidR="00AD6558" w:rsidRPr="0004675B" w:rsidTr="007766EF">
              <w:trPr>
                <w:trHeight w:hRule="exact" w:val="284"/>
              </w:trPr>
              <w:tc>
                <w:tcPr>
                  <w:tcW w:w="1418" w:type="dxa"/>
                </w:tcPr>
                <w:p w:rsidR="00AD6558" w:rsidRPr="0004675B" w:rsidRDefault="00AD6558" w:rsidP="000E353E">
                  <w:pPr>
                    <w:spacing w:line="360" w:lineRule="auto"/>
                    <w:rPr>
                      <w:color w:val="auto"/>
                    </w:rPr>
                  </w:pPr>
                </w:p>
              </w:tc>
              <w:tc>
                <w:tcPr>
                  <w:tcW w:w="8210" w:type="dxa"/>
                </w:tcPr>
                <w:p w:rsidR="00AD6558" w:rsidRPr="0004675B" w:rsidRDefault="00AD6558" w:rsidP="000E353E">
                  <w:pPr>
                    <w:spacing w:line="360" w:lineRule="auto"/>
                    <w:rPr>
                      <w:color w:val="auto"/>
                    </w:rPr>
                  </w:pPr>
                </w:p>
              </w:tc>
            </w:tr>
            <w:tr w:rsidR="000E353E" w:rsidRPr="0004675B" w:rsidTr="007766EF">
              <w:trPr>
                <w:trHeight w:hRule="exact" w:val="284"/>
              </w:trPr>
              <w:tc>
                <w:tcPr>
                  <w:tcW w:w="1418" w:type="dxa"/>
                </w:tcPr>
                <w:p w:rsidR="000E353E" w:rsidRPr="0004675B" w:rsidRDefault="000E353E" w:rsidP="000E353E">
                  <w:pPr>
                    <w:rPr>
                      <w:color w:val="auto"/>
                    </w:rPr>
                  </w:pPr>
                  <w:r w:rsidRPr="0004675B">
                    <w:rPr>
                      <w:color w:val="auto"/>
                    </w:rPr>
                    <w:t>Zpracoval:</w:t>
                  </w:r>
                </w:p>
              </w:tc>
              <w:tc>
                <w:tcPr>
                  <w:tcW w:w="8210" w:type="dxa"/>
                </w:tcPr>
                <w:p w:rsidR="000E353E" w:rsidRPr="0004675B" w:rsidRDefault="003408F4" w:rsidP="000E353E">
                  <w:pPr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Jiří Mikeš</w:t>
                  </w:r>
                </w:p>
              </w:tc>
            </w:tr>
          </w:tbl>
          <w:p w:rsidR="000E353E" w:rsidRDefault="000E353E" w:rsidP="000E353E">
            <w:pPr>
              <w:rPr>
                <w:color w:val="auto"/>
              </w:rPr>
            </w:pPr>
          </w:p>
          <w:p w:rsidR="00572BA4" w:rsidRPr="002D58FA" w:rsidRDefault="00572BA4" w:rsidP="00572BA4">
            <w:pPr>
              <w:rPr>
                <w:color w:val="auto"/>
              </w:rPr>
            </w:pPr>
          </w:p>
        </w:tc>
      </w:tr>
    </w:tbl>
    <w:p w:rsidR="0003333F" w:rsidRDefault="0003333F" w:rsidP="00572BA4">
      <w:pPr>
        <w:spacing w:after="160" w:line="259" w:lineRule="auto"/>
      </w:pPr>
    </w:p>
    <w:sectPr w:rsidR="0003333F" w:rsidSect="00572BA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134" w:bottom="170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F64" w:rsidRDefault="00AC2F64" w:rsidP="00E4666B">
      <w:pPr>
        <w:spacing w:line="240" w:lineRule="auto"/>
      </w:pPr>
      <w:r>
        <w:separator/>
      </w:r>
    </w:p>
  </w:endnote>
  <w:endnote w:type="continuationSeparator" w:id="0">
    <w:p w:rsidR="00AC2F64" w:rsidRDefault="00AC2F64" w:rsidP="00E466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81"/>
      <w:gridCol w:w="5386"/>
      <w:gridCol w:w="561"/>
    </w:tblGrid>
    <w:tr w:rsidR="004F3675" w:rsidRPr="00384B62" w:rsidTr="00284C40">
      <w:trPr>
        <w:jc w:val="right"/>
      </w:trPr>
      <w:tc>
        <w:tcPr>
          <w:tcW w:w="3681" w:type="dxa"/>
        </w:tcPr>
        <w:p w:rsidR="004F3675" w:rsidRPr="00384B62" w:rsidRDefault="004F3675" w:rsidP="004F3675">
          <w:pPr>
            <w:pStyle w:val="Zpat"/>
            <w:rPr>
              <w:sz w:val="18"/>
              <w:szCs w:val="18"/>
              <w:lang w:val="en-US"/>
            </w:rPr>
          </w:pPr>
          <w:r w:rsidRPr="004F3675">
            <w:rPr>
              <w:color w:val="FFFFFF" w:themeColor="background1"/>
              <w:sz w:val="18"/>
              <w:szCs w:val="18"/>
            </w:rPr>
            <w:t>Česká národní banka, Na Příkopě 864/28, 115 03 Praha 1</w:t>
          </w:r>
        </w:p>
      </w:tc>
      <w:tc>
        <w:tcPr>
          <w:tcW w:w="5386" w:type="dxa"/>
          <w:tcMar>
            <w:left w:w="0" w:type="dxa"/>
          </w:tcMar>
        </w:tcPr>
        <w:p w:rsidR="004F3675" w:rsidRPr="00384B62" w:rsidRDefault="004F3675" w:rsidP="004F3675">
          <w:pPr>
            <w:pStyle w:val="Zpat"/>
            <w:jc w:val="right"/>
            <w:rPr>
              <w:sz w:val="18"/>
              <w:szCs w:val="18"/>
              <w:lang w:val="en-US"/>
            </w:rPr>
          </w:pPr>
          <w:r w:rsidRPr="00384B62">
            <w:rPr>
              <w:sz w:val="18"/>
              <w:szCs w:val="18"/>
              <w:lang w:val="en-US"/>
            </w:rPr>
            <w:t>P</w:t>
          </w:r>
          <w:proofErr w:type="spellStart"/>
          <w:r w:rsidRPr="00384B62">
            <w:rPr>
              <w:sz w:val="18"/>
              <w:szCs w:val="18"/>
            </w:rPr>
            <w:t>říloha</w:t>
          </w:r>
          <w:proofErr w:type="spellEnd"/>
          <w:r w:rsidRPr="00384B62">
            <w:rPr>
              <w:sz w:val="18"/>
              <w:szCs w:val="18"/>
            </w:rPr>
            <w:t xml:space="preserve"> č. </w:t>
          </w:r>
          <w:r>
            <w:rPr>
              <w:sz w:val="18"/>
              <w:szCs w:val="18"/>
            </w:rPr>
            <w:t>6</w:t>
          </w:r>
          <w:r w:rsidRPr="00384B62">
            <w:rPr>
              <w:sz w:val="18"/>
              <w:szCs w:val="18"/>
            </w:rPr>
            <w:t xml:space="preserve">   </w:t>
          </w:r>
          <w:r>
            <w:rPr>
              <w:sz w:val="18"/>
              <w:szCs w:val="18"/>
            </w:rPr>
            <w:t>Informace</w:t>
          </w:r>
          <w:r w:rsidRPr="00384B62">
            <w:rPr>
              <w:sz w:val="18"/>
              <w:szCs w:val="18"/>
            </w:rPr>
            <w:t xml:space="preserve"> </w:t>
          </w:r>
          <w:r w:rsidRPr="00384B62">
            <w:rPr>
              <w:sz w:val="18"/>
              <w:szCs w:val="18"/>
              <w:lang w:val="en-US"/>
            </w:rPr>
            <w:t>(</w:t>
          </w:r>
          <w:r>
            <w:rPr>
              <w:sz w:val="18"/>
              <w:szCs w:val="18"/>
            </w:rPr>
            <w:t>česky</w:t>
          </w:r>
          <w:r w:rsidRPr="00384B62">
            <w:rPr>
              <w:sz w:val="18"/>
              <w:szCs w:val="18"/>
              <w:lang w:val="en-US"/>
            </w:rPr>
            <w:t>)</w:t>
          </w:r>
        </w:p>
      </w:tc>
      <w:tc>
        <w:tcPr>
          <w:tcW w:w="561" w:type="dxa"/>
        </w:tcPr>
        <w:p w:rsidR="004F3675" w:rsidRPr="00384B62" w:rsidRDefault="004F3675" w:rsidP="004F3675">
          <w:pPr>
            <w:pStyle w:val="Zpat"/>
            <w:jc w:val="right"/>
            <w:rPr>
              <w:color w:val="6C6F70"/>
              <w:sz w:val="18"/>
              <w:szCs w:val="18"/>
              <w:lang w:val="en-US"/>
            </w:rPr>
          </w:pPr>
          <w:r w:rsidRPr="00384B62">
            <w:rPr>
              <w:color w:val="6C6F70"/>
              <w:sz w:val="18"/>
              <w:szCs w:val="18"/>
              <w:lang w:val="en-US"/>
            </w:rPr>
            <w:fldChar w:fldCharType="begin"/>
          </w:r>
          <w:r w:rsidRPr="00384B62">
            <w:rPr>
              <w:color w:val="6C6F70"/>
              <w:sz w:val="18"/>
              <w:szCs w:val="18"/>
              <w:lang w:val="en-US"/>
            </w:rPr>
            <w:instrText xml:space="preserve"> PAGE   \* MERGEFORMAT </w:instrText>
          </w:r>
          <w:r w:rsidRPr="00384B62">
            <w:rPr>
              <w:color w:val="6C6F70"/>
              <w:sz w:val="18"/>
              <w:szCs w:val="18"/>
              <w:lang w:val="en-US"/>
            </w:rPr>
            <w:fldChar w:fldCharType="separate"/>
          </w:r>
          <w:r>
            <w:rPr>
              <w:noProof/>
              <w:color w:val="6C6F70"/>
              <w:sz w:val="18"/>
              <w:szCs w:val="18"/>
              <w:lang w:val="en-US"/>
            </w:rPr>
            <w:t>2</w:t>
          </w:r>
          <w:r w:rsidRPr="00384B62">
            <w:rPr>
              <w:noProof/>
              <w:color w:val="6C6F70"/>
              <w:sz w:val="18"/>
              <w:szCs w:val="18"/>
              <w:lang w:val="en-US"/>
            </w:rPr>
            <w:fldChar w:fldCharType="end"/>
          </w:r>
        </w:p>
      </w:tc>
    </w:tr>
  </w:tbl>
  <w:p w:rsidR="004F3675" w:rsidRDefault="004F36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20"/>
      <w:gridCol w:w="4247"/>
      <w:gridCol w:w="561"/>
    </w:tblGrid>
    <w:tr w:rsidR="00E346E6" w:rsidRPr="00384B62" w:rsidTr="00437DCB">
      <w:trPr>
        <w:trHeight w:val="141"/>
        <w:jc w:val="right"/>
      </w:trPr>
      <w:tc>
        <w:tcPr>
          <w:tcW w:w="4820" w:type="dxa"/>
        </w:tcPr>
        <w:p w:rsidR="00E346E6" w:rsidRPr="00384B62" w:rsidRDefault="00E346E6" w:rsidP="00E346E6">
          <w:pPr>
            <w:pStyle w:val="Zpat"/>
            <w:rPr>
              <w:sz w:val="18"/>
              <w:szCs w:val="18"/>
              <w:lang w:val="en-US"/>
            </w:rPr>
          </w:pPr>
        </w:p>
      </w:tc>
      <w:tc>
        <w:tcPr>
          <w:tcW w:w="4247" w:type="dxa"/>
          <w:tcMar>
            <w:left w:w="0" w:type="dxa"/>
          </w:tcMar>
        </w:tcPr>
        <w:p w:rsidR="00E346E6" w:rsidRPr="00384B62" w:rsidRDefault="00E346E6" w:rsidP="00E346E6">
          <w:pPr>
            <w:pStyle w:val="Zpat"/>
            <w:jc w:val="right"/>
            <w:rPr>
              <w:sz w:val="18"/>
              <w:szCs w:val="18"/>
              <w:lang w:val="en-US"/>
            </w:rPr>
          </w:pPr>
        </w:p>
      </w:tc>
      <w:tc>
        <w:tcPr>
          <w:tcW w:w="561" w:type="dxa"/>
        </w:tcPr>
        <w:p w:rsidR="00E346E6" w:rsidRPr="00384B62" w:rsidRDefault="00E346E6" w:rsidP="00E346E6">
          <w:pPr>
            <w:pStyle w:val="Zpat"/>
            <w:jc w:val="right"/>
            <w:rPr>
              <w:color w:val="6C6F70"/>
              <w:sz w:val="18"/>
              <w:szCs w:val="18"/>
              <w:lang w:val="en-US"/>
            </w:rPr>
          </w:pPr>
        </w:p>
      </w:tc>
    </w:tr>
    <w:tr w:rsidR="00E346E6" w:rsidRPr="00384B62" w:rsidTr="00437DCB">
      <w:trPr>
        <w:jc w:val="right"/>
      </w:trPr>
      <w:tc>
        <w:tcPr>
          <w:tcW w:w="4820" w:type="dxa"/>
        </w:tcPr>
        <w:p w:rsidR="00E346E6" w:rsidRPr="00E346E6" w:rsidRDefault="00E346E6" w:rsidP="00E346E6">
          <w:pPr>
            <w:pStyle w:val="Zpat"/>
            <w:rPr>
              <w:color w:val="FFFFFF" w:themeColor="background1"/>
              <w:sz w:val="18"/>
              <w:szCs w:val="18"/>
              <w:lang w:val="en-US"/>
            </w:rPr>
          </w:pPr>
          <w:r w:rsidRPr="00E346E6">
            <w:rPr>
              <w:color w:val="FFFFFF" w:themeColor="background1"/>
              <w:sz w:val="18"/>
              <w:szCs w:val="18"/>
            </w:rPr>
            <w:t>Česká národní banka, Na Příkopě 864/28, 115 03 Praha 1</w:t>
          </w:r>
        </w:p>
      </w:tc>
      <w:tc>
        <w:tcPr>
          <w:tcW w:w="4247" w:type="dxa"/>
          <w:tcMar>
            <w:left w:w="0" w:type="dxa"/>
          </w:tcMar>
        </w:tcPr>
        <w:p w:rsidR="00E346E6" w:rsidRPr="00E346E6" w:rsidRDefault="00E346E6" w:rsidP="00E346E6">
          <w:pPr>
            <w:pStyle w:val="Zpat"/>
            <w:jc w:val="right"/>
            <w:rPr>
              <w:color w:val="FFFFFF" w:themeColor="background1"/>
              <w:sz w:val="18"/>
              <w:szCs w:val="18"/>
              <w:lang w:val="en-US"/>
            </w:rPr>
          </w:pPr>
        </w:p>
      </w:tc>
      <w:tc>
        <w:tcPr>
          <w:tcW w:w="561" w:type="dxa"/>
        </w:tcPr>
        <w:p w:rsidR="00E346E6" w:rsidRPr="00E346E6" w:rsidRDefault="00E346E6" w:rsidP="00E346E6">
          <w:pPr>
            <w:pStyle w:val="Zpat"/>
            <w:jc w:val="right"/>
            <w:rPr>
              <w:color w:val="FFFFFF" w:themeColor="background1"/>
              <w:sz w:val="18"/>
              <w:szCs w:val="18"/>
              <w:lang w:val="en-US"/>
            </w:rPr>
          </w:pPr>
        </w:p>
      </w:tc>
    </w:tr>
    <w:tr w:rsidR="00437DCB" w:rsidRPr="00384B62" w:rsidTr="00437DCB">
      <w:trPr>
        <w:jc w:val="right"/>
      </w:trPr>
      <w:tc>
        <w:tcPr>
          <w:tcW w:w="4820" w:type="dxa"/>
        </w:tcPr>
        <w:p w:rsidR="00437DCB" w:rsidRPr="00E346E6" w:rsidRDefault="00437DCB" w:rsidP="00437DCB">
          <w:pPr>
            <w:pStyle w:val="Zpat"/>
            <w:rPr>
              <w:color w:val="FFFFFF" w:themeColor="background1"/>
              <w:sz w:val="18"/>
              <w:szCs w:val="18"/>
            </w:rPr>
          </w:pPr>
          <w:r w:rsidRPr="00E346E6">
            <w:rPr>
              <w:color w:val="FFFFFF" w:themeColor="background1"/>
              <w:sz w:val="18"/>
              <w:szCs w:val="18"/>
            </w:rPr>
            <w:t xml:space="preserve">Web: </w:t>
          </w:r>
          <w:hyperlink r:id="rId1" w:history="1">
            <w:r w:rsidRPr="00E346E6">
              <w:rPr>
                <w:rStyle w:val="Hypertextovodkaz"/>
                <w:color w:val="FFFFFF" w:themeColor="background1"/>
                <w:sz w:val="18"/>
                <w:szCs w:val="18"/>
              </w:rPr>
              <w:t>www.cnb.cz</w:t>
            </w:r>
          </w:hyperlink>
          <w:r w:rsidRPr="00E346E6">
            <w:rPr>
              <w:color w:val="FFFFFF" w:themeColor="background1"/>
              <w:sz w:val="18"/>
              <w:szCs w:val="18"/>
            </w:rPr>
            <w:t>, Tel.: +420 224 411 111</w:t>
          </w:r>
        </w:p>
      </w:tc>
      <w:tc>
        <w:tcPr>
          <w:tcW w:w="4247" w:type="dxa"/>
          <w:tcMar>
            <w:left w:w="0" w:type="dxa"/>
          </w:tcMar>
        </w:tcPr>
        <w:p w:rsidR="00437DCB" w:rsidRPr="00E346E6" w:rsidRDefault="00437DCB" w:rsidP="00437DCB">
          <w:pPr>
            <w:pStyle w:val="Zpat"/>
            <w:jc w:val="right"/>
            <w:rPr>
              <w:color w:val="FFFFFF" w:themeColor="background1"/>
              <w:sz w:val="18"/>
              <w:szCs w:val="18"/>
              <w:lang w:val="en-US"/>
            </w:rPr>
          </w:pPr>
          <w:r w:rsidRPr="00E346E6">
            <w:rPr>
              <w:color w:val="FFFFFF" w:themeColor="background1"/>
              <w:sz w:val="18"/>
              <w:szCs w:val="18"/>
              <w:lang w:val="en-US"/>
            </w:rPr>
            <w:t>P</w:t>
          </w:r>
          <w:proofErr w:type="spellStart"/>
          <w:r w:rsidRPr="00E346E6">
            <w:rPr>
              <w:color w:val="FFFFFF" w:themeColor="background1"/>
              <w:sz w:val="18"/>
              <w:szCs w:val="18"/>
            </w:rPr>
            <w:t>říloha</w:t>
          </w:r>
          <w:proofErr w:type="spellEnd"/>
          <w:r w:rsidRPr="00E346E6">
            <w:rPr>
              <w:color w:val="FFFFFF" w:themeColor="background1"/>
              <w:sz w:val="18"/>
              <w:szCs w:val="18"/>
            </w:rPr>
            <w:t xml:space="preserve"> č. 3   </w:t>
          </w:r>
        </w:p>
      </w:tc>
      <w:tc>
        <w:tcPr>
          <w:tcW w:w="561" w:type="dxa"/>
        </w:tcPr>
        <w:p w:rsidR="00437DCB" w:rsidRPr="00E346E6" w:rsidRDefault="00437DCB" w:rsidP="00437DCB">
          <w:pPr>
            <w:pStyle w:val="Zpat"/>
            <w:jc w:val="right"/>
            <w:rPr>
              <w:color w:val="FFFFFF" w:themeColor="background1"/>
              <w:sz w:val="18"/>
              <w:szCs w:val="18"/>
              <w:lang w:val="en-US"/>
            </w:rPr>
          </w:pPr>
          <w:r w:rsidRPr="00384B62">
            <w:rPr>
              <w:color w:val="6C6F70"/>
              <w:sz w:val="18"/>
              <w:szCs w:val="18"/>
              <w:lang w:val="en-US"/>
            </w:rPr>
            <w:fldChar w:fldCharType="begin"/>
          </w:r>
          <w:r w:rsidRPr="00384B62">
            <w:rPr>
              <w:color w:val="6C6F70"/>
              <w:sz w:val="18"/>
              <w:szCs w:val="18"/>
              <w:lang w:val="en-US"/>
            </w:rPr>
            <w:instrText xml:space="preserve"> PAGE   \* MERGEFORMAT </w:instrText>
          </w:r>
          <w:r w:rsidRPr="00384B62">
            <w:rPr>
              <w:color w:val="6C6F70"/>
              <w:sz w:val="18"/>
              <w:szCs w:val="18"/>
              <w:lang w:val="en-US"/>
            </w:rPr>
            <w:fldChar w:fldCharType="separate"/>
          </w:r>
          <w:r w:rsidR="005E5E8B">
            <w:rPr>
              <w:noProof/>
              <w:color w:val="6C6F70"/>
              <w:sz w:val="18"/>
              <w:szCs w:val="18"/>
              <w:lang w:val="en-US"/>
            </w:rPr>
            <w:t>2</w:t>
          </w:r>
          <w:r w:rsidRPr="00384B62">
            <w:rPr>
              <w:noProof/>
              <w:color w:val="6C6F70"/>
              <w:sz w:val="18"/>
              <w:szCs w:val="18"/>
              <w:lang w:val="en-US"/>
            </w:rPr>
            <w:fldChar w:fldCharType="end"/>
          </w:r>
        </w:p>
      </w:tc>
    </w:tr>
  </w:tbl>
  <w:p w:rsidR="004F3675" w:rsidRPr="004F3675" w:rsidRDefault="004F3675">
    <w:pPr>
      <w:pStyle w:val="Zpat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237"/>
      <w:gridCol w:w="2830"/>
      <w:gridCol w:w="561"/>
    </w:tblGrid>
    <w:tr w:rsidR="00E346E6" w:rsidRPr="00384B62" w:rsidTr="002D58FA">
      <w:trPr>
        <w:trHeight w:val="141"/>
        <w:jc w:val="right"/>
      </w:trPr>
      <w:tc>
        <w:tcPr>
          <w:tcW w:w="6237" w:type="dxa"/>
        </w:tcPr>
        <w:p w:rsidR="00E346E6" w:rsidRPr="00384B62" w:rsidRDefault="00E346E6" w:rsidP="00E346E6">
          <w:pPr>
            <w:pStyle w:val="Zpat"/>
            <w:rPr>
              <w:sz w:val="18"/>
              <w:szCs w:val="18"/>
              <w:lang w:val="en-US"/>
            </w:rPr>
          </w:pPr>
        </w:p>
      </w:tc>
      <w:tc>
        <w:tcPr>
          <w:tcW w:w="2830" w:type="dxa"/>
          <w:tcMar>
            <w:left w:w="0" w:type="dxa"/>
          </w:tcMar>
        </w:tcPr>
        <w:p w:rsidR="00E346E6" w:rsidRPr="00384B62" w:rsidRDefault="00E346E6" w:rsidP="00E346E6">
          <w:pPr>
            <w:pStyle w:val="Zpat"/>
            <w:jc w:val="right"/>
            <w:rPr>
              <w:sz w:val="18"/>
              <w:szCs w:val="18"/>
              <w:lang w:val="en-US"/>
            </w:rPr>
          </w:pPr>
        </w:p>
      </w:tc>
      <w:tc>
        <w:tcPr>
          <w:tcW w:w="561" w:type="dxa"/>
        </w:tcPr>
        <w:p w:rsidR="00E346E6" w:rsidRPr="00384B62" w:rsidRDefault="00E346E6" w:rsidP="00E346E6">
          <w:pPr>
            <w:pStyle w:val="Zpat"/>
            <w:jc w:val="right"/>
            <w:rPr>
              <w:color w:val="6C6F70"/>
              <w:sz w:val="18"/>
              <w:szCs w:val="18"/>
              <w:lang w:val="en-US"/>
            </w:rPr>
          </w:pPr>
        </w:p>
      </w:tc>
    </w:tr>
    <w:tr w:rsidR="00E346E6" w:rsidRPr="00384B62" w:rsidTr="002D58FA">
      <w:trPr>
        <w:jc w:val="right"/>
      </w:trPr>
      <w:tc>
        <w:tcPr>
          <w:tcW w:w="6237" w:type="dxa"/>
        </w:tcPr>
        <w:p w:rsidR="00E346E6" w:rsidRPr="009D5346" w:rsidRDefault="00E346E6" w:rsidP="00E346E6">
          <w:pPr>
            <w:pStyle w:val="Zpat"/>
            <w:rPr>
              <w:color w:val="FFFFFF" w:themeColor="background1"/>
              <w:sz w:val="18"/>
              <w:szCs w:val="18"/>
              <w:lang w:val="en-US"/>
            </w:rPr>
          </w:pPr>
          <w:r w:rsidRPr="009D5346">
            <w:rPr>
              <w:color w:val="FFFFFF" w:themeColor="background1"/>
              <w:sz w:val="18"/>
              <w:szCs w:val="18"/>
            </w:rPr>
            <w:t>Česká národní banka, Na Příkopě 864/28, 115 03 Praha 1</w:t>
          </w:r>
        </w:p>
      </w:tc>
      <w:tc>
        <w:tcPr>
          <w:tcW w:w="2830" w:type="dxa"/>
          <w:tcMar>
            <w:left w:w="0" w:type="dxa"/>
          </w:tcMar>
        </w:tcPr>
        <w:p w:rsidR="00E346E6" w:rsidRPr="00384B62" w:rsidRDefault="00E346E6" w:rsidP="00E346E6">
          <w:pPr>
            <w:pStyle w:val="Zpat"/>
            <w:jc w:val="right"/>
            <w:rPr>
              <w:sz w:val="18"/>
              <w:szCs w:val="18"/>
              <w:lang w:val="en-US"/>
            </w:rPr>
          </w:pPr>
        </w:p>
      </w:tc>
      <w:tc>
        <w:tcPr>
          <w:tcW w:w="561" w:type="dxa"/>
        </w:tcPr>
        <w:p w:rsidR="00E346E6" w:rsidRPr="00384B62" w:rsidRDefault="00E346E6" w:rsidP="00E346E6">
          <w:pPr>
            <w:pStyle w:val="Zpat"/>
            <w:jc w:val="right"/>
            <w:rPr>
              <w:color w:val="6C6F70"/>
              <w:sz w:val="18"/>
              <w:szCs w:val="18"/>
              <w:lang w:val="en-US"/>
            </w:rPr>
          </w:pPr>
        </w:p>
      </w:tc>
    </w:tr>
    <w:tr w:rsidR="00E346E6" w:rsidRPr="00384B62" w:rsidTr="002D58FA">
      <w:trPr>
        <w:jc w:val="right"/>
      </w:trPr>
      <w:tc>
        <w:tcPr>
          <w:tcW w:w="6237" w:type="dxa"/>
        </w:tcPr>
        <w:p w:rsidR="00E346E6" w:rsidRPr="009D5346" w:rsidRDefault="005E5E8B" w:rsidP="00E346E6">
          <w:pPr>
            <w:pStyle w:val="Zpat"/>
            <w:rPr>
              <w:color w:val="FFFFFF" w:themeColor="background1"/>
              <w:sz w:val="18"/>
              <w:szCs w:val="18"/>
            </w:rPr>
          </w:pPr>
          <w:hyperlink r:id="rId1" w:history="1">
            <w:r w:rsidR="002D58FA" w:rsidRPr="009D5346">
              <w:rPr>
                <w:rStyle w:val="Hypertextovodkaz"/>
                <w:color w:val="FFFFFF" w:themeColor="background1"/>
                <w:sz w:val="18"/>
                <w:szCs w:val="18"/>
                <w:u w:val="none"/>
              </w:rPr>
              <w:t>www.cnb.cz</w:t>
            </w:r>
          </w:hyperlink>
          <w:r w:rsidR="002D58FA" w:rsidRPr="009D5346">
            <w:rPr>
              <w:color w:val="FFFFFF" w:themeColor="background1"/>
              <w:sz w:val="18"/>
              <w:szCs w:val="18"/>
            </w:rPr>
            <w:t>, Tel.: +420 224 411 111, ID datové schránky: 8tgaiej</w:t>
          </w:r>
        </w:p>
      </w:tc>
      <w:tc>
        <w:tcPr>
          <w:tcW w:w="2830" w:type="dxa"/>
          <w:tcMar>
            <w:left w:w="0" w:type="dxa"/>
          </w:tcMar>
        </w:tcPr>
        <w:p w:rsidR="00E346E6" w:rsidRPr="00384B62" w:rsidRDefault="00E346E6" w:rsidP="00584018">
          <w:pPr>
            <w:pStyle w:val="Zpat"/>
            <w:jc w:val="right"/>
            <w:rPr>
              <w:sz w:val="18"/>
              <w:szCs w:val="18"/>
              <w:lang w:val="en-US"/>
            </w:rPr>
          </w:pPr>
          <w:r w:rsidRPr="00384B62">
            <w:rPr>
              <w:sz w:val="18"/>
              <w:szCs w:val="18"/>
            </w:rPr>
            <w:t xml:space="preserve">   </w:t>
          </w:r>
        </w:p>
      </w:tc>
      <w:tc>
        <w:tcPr>
          <w:tcW w:w="561" w:type="dxa"/>
        </w:tcPr>
        <w:p w:rsidR="00E346E6" w:rsidRPr="00384B62" w:rsidRDefault="00E346E6" w:rsidP="00E346E6">
          <w:pPr>
            <w:pStyle w:val="Zpat"/>
            <w:jc w:val="right"/>
            <w:rPr>
              <w:color w:val="6C6F70"/>
              <w:sz w:val="18"/>
              <w:szCs w:val="18"/>
              <w:lang w:val="en-US"/>
            </w:rPr>
          </w:pPr>
        </w:p>
      </w:tc>
    </w:tr>
  </w:tbl>
  <w:p w:rsidR="00F42DC1" w:rsidRPr="00F42DC1" w:rsidRDefault="00F42DC1">
    <w:pPr>
      <w:pStyle w:val="Zpa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F64" w:rsidRDefault="00AC2F64" w:rsidP="00E4666B">
      <w:pPr>
        <w:spacing w:line="240" w:lineRule="auto"/>
      </w:pPr>
      <w:r>
        <w:separator/>
      </w:r>
    </w:p>
  </w:footnote>
  <w:footnote w:type="continuationSeparator" w:id="0">
    <w:p w:rsidR="00AC2F64" w:rsidRDefault="00AC2F64" w:rsidP="00E466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0B2" w:rsidRPr="009610B2" w:rsidRDefault="009610B2" w:rsidP="009610B2">
    <w:pPr>
      <w:rPr>
        <w:sz w:val="23"/>
        <w:szCs w:val="23"/>
      </w:rPr>
    </w:pPr>
  </w:p>
  <w:p w:rsidR="009610B2" w:rsidRPr="009610B2" w:rsidRDefault="009610B2" w:rsidP="009610B2">
    <w:pPr>
      <w:rPr>
        <w:sz w:val="24"/>
        <w:szCs w:val="24"/>
      </w:rPr>
    </w:pPr>
  </w:p>
  <w:p w:rsidR="00A04401" w:rsidRDefault="00531C31" w:rsidP="009610B2">
    <w:pPr>
      <w:pStyle w:val="Zhlavnadpis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column">
                <wp:posOffset>949325</wp:posOffset>
              </wp:positionH>
              <wp:positionV relativeFrom="paragraph">
                <wp:posOffset>307340</wp:posOffset>
              </wp:positionV>
              <wp:extent cx="0" cy="8460000"/>
              <wp:effectExtent l="0" t="0" r="19050" b="36830"/>
              <wp:wrapNone/>
              <wp:docPr id="1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846000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11FD781" id="Přímá spojnice 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75pt,24.2pt" to="74.75pt,69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" strokecolor="#bfbfbf [2412]" strokeweight=".5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915" w:rsidRDefault="0003333F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9CB567A" wp14:editId="38C1827A">
              <wp:simplePos x="0" y="0"/>
              <wp:positionH relativeFrom="column">
                <wp:posOffset>899477</wp:posOffset>
              </wp:positionH>
              <wp:positionV relativeFrom="paragraph">
                <wp:posOffset>2802890</wp:posOffset>
              </wp:positionV>
              <wp:extent cx="0" cy="6353175"/>
              <wp:effectExtent l="0" t="0" r="19050" b="28575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353175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82ADF86" id="Přímá spojnice 7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8pt,220.7pt" to="70.8pt,7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" strokecolor="#bfbfbf [2412]" strokeweight=".5pt">
              <v:stroke joinstyle="miter"/>
            </v:line>
          </w:pict>
        </mc:Fallback>
      </mc:AlternateContent>
    </w:r>
    <w:r w:rsidR="008E566A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E83C767" wp14:editId="7085850B">
              <wp:simplePos x="0" y="0"/>
              <wp:positionH relativeFrom="column">
                <wp:posOffset>0</wp:posOffset>
              </wp:positionH>
              <wp:positionV relativeFrom="paragraph">
                <wp:posOffset>3147731</wp:posOffset>
              </wp:positionV>
              <wp:extent cx="6104351" cy="0"/>
              <wp:effectExtent l="0" t="0" r="29845" b="1905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04351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43AA75C" id="Straight Connector 5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247.85pt" to="480.65pt,24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" strokecolor="#bfbfbf [2412]" strokeweight=".5pt">
              <v:stroke joinstyle="miter"/>
            </v:line>
          </w:pict>
        </mc:Fallback>
      </mc:AlternateContent>
    </w:r>
    <w:r w:rsidR="005E0915">
      <w:rPr>
        <w:noProof/>
        <w:lang w:eastAsia="cs-CZ"/>
      </w:rPr>
      <w:drawing>
        <wp:anchor distT="0" distB="0" distL="114300" distR="114300" simplePos="0" relativeHeight="251668480" behindDoc="1" locked="1" layoutInCell="1" allowOverlap="1">
          <wp:simplePos x="0" y="0"/>
          <wp:positionH relativeFrom="page">
            <wp:posOffset>1083945</wp:posOffset>
          </wp:positionH>
          <wp:positionV relativeFrom="page">
            <wp:posOffset>852170</wp:posOffset>
          </wp:positionV>
          <wp:extent cx="2492375" cy="233680"/>
          <wp:effectExtent l="0" t="0" r="3175" b="0"/>
          <wp:wrapNone/>
          <wp:docPr id="84" name="Picture 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formac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92375" cy="233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0915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9EBA618" wp14:editId="0F3C0D41">
              <wp:simplePos x="0" y="0"/>
              <wp:positionH relativeFrom="page">
                <wp:posOffset>720090</wp:posOffset>
              </wp:positionH>
              <wp:positionV relativeFrom="page">
                <wp:posOffset>979170</wp:posOffset>
              </wp:positionV>
              <wp:extent cx="262800" cy="28800"/>
              <wp:effectExtent l="0" t="0" r="4445" b="9525"/>
              <wp:wrapNone/>
              <wp:docPr id="2" name="Obdélník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2800" cy="28800"/>
                      </a:xfrm>
                      <a:prstGeom prst="rect">
                        <a:avLst/>
                      </a:prstGeom>
                      <a:solidFill>
                        <a:srgbClr val="D52B1E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113E60" id="Obdélník 19" o:spid="_x0000_s1026" style="position:absolute;margin-left:56.7pt;margin-top:77.1pt;width:20.7pt;height:2.2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" fillcolor="#d52b1e" stroked="f" strokeweight="1pt">
              <w10:wrap anchorx="page" anchory="page"/>
              <w10:anchorlock/>
            </v:rect>
          </w:pict>
        </mc:Fallback>
      </mc:AlternateContent>
    </w:r>
    <w:r w:rsidR="005E0915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48A8B1FE" wp14:editId="0A206361">
              <wp:simplePos x="0" y="0"/>
              <wp:positionH relativeFrom="page">
                <wp:posOffset>720090</wp:posOffset>
              </wp:positionH>
              <wp:positionV relativeFrom="page">
                <wp:posOffset>360045</wp:posOffset>
              </wp:positionV>
              <wp:extent cx="6120000" cy="144000"/>
              <wp:effectExtent l="0" t="0" r="14605" b="27940"/>
              <wp:wrapNone/>
              <wp:docPr id="4" name="Obdélník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144000"/>
                      </a:xfrm>
                      <a:prstGeom prst="rect">
                        <a:avLst/>
                      </a:prstGeom>
                      <a:solidFill>
                        <a:srgbClr val="2426A9"/>
                      </a:solidFill>
                      <a:ln>
                        <a:solidFill>
                          <a:srgbClr val="2426A9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629E61" id="Obdélník 17" o:spid="_x0000_s1026" style="position:absolute;margin-left:56.7pt;margin-top:28.35pt;width:481.9pt;height:11.3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" fillcolor="#2426a9" strokecolor="#2426a9" strokeweight="1pt">
              <w10:wrap anchorx="page" anchory="page"/>
              <w10:anchorlock/>
            </v:rect>
          </w:pict>
        </mc:Fallback>
      </mc:AlternateContent>
    </w:r>
    <w:r w:rsidR="005E0915">
      <w:rPr>
        <w:noProof/>
        <w:lang w:eastAsia="cs-CZ"/>
      </w:rPr>
      <w:drawing>
        <wp:anchor distT="0" distB="0" distL="114300" distR="114300" simplePos="0" relativeHeight="251665408" behindDoc="0" locked="1" layoutInCell="1" allowOverlap="1" wp14:anchorId="2991A623" wp14:editId="3B08D958">
          <wp:simplePos x="0" y="0"/>
          <wp:positionH relativeFrom="page">
            <wp:posOffset>5957570</wp:posOffset>
          </wp:positionH>
          <wp:positionV relativeFrom="page">
            <wp:posOffset>683895</wp:posOffset>
          </wp:positionV>
          <wp:extent cx="880745" cy="539750"/>
          <wp:effectExtent l="0" t="0" r="0" b="0"/>
          <wp:wrapNone/>
          <wp:docPr id="85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cnb_log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0745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411DC7"/>
    <w:multiLevelType w:val="hybridMultilevel"/>
    <w:tmpl w:val="427CFACE"/>
    <w:lvl w:ilvl="0" w:tplc="1EC24438">
      <w:start w:val="1"/>
      <w:numFmt w:val="bullet"/>
      <w:pStyle w:val="cnbodrazkycara"/>
      <w:lvlText w:val="–"/>
      <w:lvlJc w:val="left"/>
      <w:pPr>
        <w:ind w:left="720" w:hanging="360"/>
      </w:pPr>
      <w:rPr>
        <w:rFonts w:ascii="Open Sans" w:hAnsi="Open 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E95866"/>
    <w:multiLevelType w:val="multilevel"/>
    <w:tmpl w:val="CDD01FB4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5E604828"/>
    <w:multiLevelType w:val="hybridMultilevel"/>
    <w:tmpl w:val="3DECD30C"/>
    <w:lvl w:ilvl="0" w:tplc="21E6C604">
      <w:start w:val="3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377DAE"/>
    <w:multiLevelType w:val="hybridMultilevel"/>
    <w:tmpl w:val="69545A46"/>
    <w:lvl w:ilvl="0" w:tplc="F9ACD37A">
      <w:start w:val="1"/>
      <w:numFmt w:val="bullet"/>
      <w:pStyle w:val="cnbodrazkytecka"/>
      <w:lvlText w:val="•"/>
      <w:lvlJc w:val="left"/>
      <w:pPr>
        <w:ind w:left="360" w:hanging="360"/>
      </w:pPr>
      <w:rPr>
        <w:rFonts w:ascii="Arial" w:hAnsi="Arial" w:hint="default"/>
        <w:color w:val="696969" w:themeColor="text2"/>
        <w:u w:color="696969" w:themeColor="text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421012"/>
    <w:multiLevelType w:val="hybridMultilevel"/>
    <w:tmpl w:val="CBC26488"/>
    <w:lvl w:ilvl="0" w:tplc="E50824B0">
      <w:start w:val="1"/>
      <w:numFmt w:val="decimal"/>
      <w:pStyle w:val="cnbcislovani"/>
      <w:lvlText w:val="%1."/>
      <w:lvlJc w:val="left"/>
      <w:pPr>
        <w:ind w:left="360" w:hanging="360"/>
      </w:pPr>
      <w:rPr>
        <w:rFonts w:asciiTheme="minorHAnsi" w:hAnsiTheme="minorHAnsi" w:hint="default"/>
        <w:color w:val="696969" w:themeColor="text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stylePaneSortMethod w:val="0000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141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F64"/>
    <w:rsid w:val="00007F77"/>
    <w:rsid w:val="0003333F"/>
    <w:rsid w:val="00033E89"/>
    <w:rsid w:val="00041778"/>
    <w:rsid w:val="0004675B"/>
    <w:rsid w:val="000609CE"/>
    <w:rsid w:val="0007433D"/>
    <w:rsid w:val="000755F6"/>
    <w:rsid w:val="00081A30"/>
    <w:rsid w:val="000A41D1"/>
    <w:rsid w:val="000A5511"/>
    <w:rsid w:val="000C1722"/>
    <w:rsid w:val="000D4AA9"/>
    <w:rsid w:val="000D4B04"/>
    <w:rsid w:val="000E184F"/>
    <w:rsid w:val="000E353E"/>
    <w:rsid w:val="000F705F"/>
    <w:rsid w:val="00113DFA"/>
    <w:rsid w:val="00114A19"/>
    <w:rsid w:val="00117D68"/>
    <w:rsid w:val="0013679C"/>
    <w:rsid w:val="001569E0"/>
    <w:rsid w:val="00171A70"/>
    <w:rsid w:val="00172604"/>
    <w:rsid w:val="001743BA"/>
    <w:rsid w:val="001B4F99"/>
    <w:rsid w:val="001C12C1"/>
    <w:rsid w:val="001F20A7"/>
    <w:rsid w:val="0020037A"/>
    <w:rsid w:val="00202FFC"/>
    <w:rsid w:val="002179A7"/>
    <w:rsid w:val="002232D4"/>
    <w:rsid w:val="0024140B"/>
    <w:rsid w:val="00243BF8"/>
    <w:rsid w:val="00246EFF"/>
    <w:rsid w:val="00251EF1"/>
    <w:rsid w:val="00256F58"/>
    <w:rsid w:val="00265825"/>
    <w:rsid w:val="00270343"/>
    <w:rsid w:val="002716BB"/>
    <w:rsid w:val="00275645"/>
    <w:rsid w:val="00283419"/>
    <w:rsid w:val="00284095"/>
    <w:rsid w:val="00286AC4"/>
    <w:rsid w:val="002A564C"/>
    <w:rsid w:val="002C4149"/>
    <w:rsid w:val="002D2BB6"/>
    <w:rsid w:val="002D58FA"/>
    <w:rsid w:val="002F5236"/>
    <w:rsid w:val="002F6C0C"/>
    <w:rsid w:val="00315405"/>
    <w:rsid w:val="0033050B"/>
    <w:rsid w:val="00330AF4"/>
    <w:rsid w:val="003408F4"/>
    <w:rsid w:val="0035242A"/>
    <w:rsid w:val="003554BA"/>
    <w:rsid w:val="00371CEE"/>
    <w:rsid w:val="003A7DD8"/>
    <w:rsid w:val="003B1705"/>
    <w:rsid w:val="003B1751"/>
    <w:rsid w:val="003D05DD"/>
    <w:rsid w:val="003E0268"/>
    <w:rsid w:val="003E2A5C"/>
    <w:rsid w:val="003F2E8E"/>
    <w:rsid w:val="00416343"/>
    <w:rsid w:val="004233CF"/>
    <w:rsid w:val="00437DCB"/>
    <w:rsid w:val="004514C1"/>
    <w:rsid w:val="00465C59"/>
    <w:rsid w:val="00474E31"/>
    <w:rsid w:val="00486936"/>
    <w:rsid w:val="00487472"/>
    <w:rsid w:val="00497530"/>
    <w:rsid w:val="004A2F03"/>
    <w:rsid w:val="004A657E"/>
    <w:rsid w:val="004B2F08"/>
    <w:rsid w:val="004C09E5"/>
    <w:rsid w:val="004D138B"/>
    <w:rsid w:val="004E32C6"/>
    <w:rsid w:val="004E5E5B"/>
    <w:rsid w:val="004F3675"/>
    <w:rsid w:val="004F44E3"/>
    <w:rsid w:val="00505551"/>
    <w:rsid w:val="005152A7"/>
    <w:rsid w:val="00522B4F"/>
    <w:rsid w:val="00531C31"/>
    <w:rsid w:val="005405B4"/>
    <w:rsid w:val="0054565B"/>
    <w:rsid w:val="00550A52"/>
    <w:rsid w:val="00560D2F"/>
    <w:rsid w:val="00572BA4"/>
    <w:rsid w:val="00584018"/>
    <w:rsid w:val="005A0F08"/>
    <w:rsid w:val="005A55F6"/>
    <w:rsid w:val="005A68CA"/>
    <w:rsid w:val="005B0F67"/>
    <w:rsid w:val="005B14E2"/>
    <w:rsid w:val="005C3DC6"/>
    <w:rsid w:val="005D2C87"/>
    <w:rsid w:val="005D3275"/>
    <w:rsid w:val="005E0915"/>
    <w:rsid w:val="005E5320"/>
    <w:rsid w:val="005E5E8B"/>
    <w:rsid w:val="00604178"/>
    <w:rsid w:val="00607F44"/>
    <w:rsid w:val="00636E7B"/>
    <w:rsid w:val="00640A94"/>
    <w:rsid w:val="0064429A"/>
    <w:rsid w:val="006456DF"/>
    <w:rsid w:val="00663482"/>
    <w:rsid w:val="006726FD"/>
    <w:rsid w:val="006802D1"/>
    <w:rsid w:val="006856F9"/>
    <w:rsid w:val="00686D5C"/>
    <w:rsid w:val="00693A9B"/>
    <w:rsid w:val="006A09D9"/>
    <w:rsid w:val="006B285F"/>
    <w:rsid w:val="006B63F5"/>
    <w:rsid w:val="006D0BEB"/>
    <w:rsid w:val="006D741F"/>
    <w:rsid w:val="006E1888"/>
    <w:rsid w:val="006E21DD"/>
    <w:rsid w:val="006E59CF"/>
    <w:rsid w:val="006F318B"/>
    <w:rsid w:val="006F4BEE"/>
    <w:rsid w:val="007026B9"/>
    <w:rsid w:val="0070558F"/>
    <w:rsid w:val="0072228E"/>
    <w:rsid w:val="0072739F"/>
    <w:rsid w:val="00736519"/>
    <w:rsid w:val="0074258E"/>
    <w:rsid w:val="007454A8"/>
    <w:rsid w:val="00751547"/>
    <w:rsid w:val="00755210"/>
    <w:rsid w:val="007766EF"/>
    <w:rsid w:val="007837C7"/>
    <w:rsid w:val="0079408D"/>
    <w:rsid w:val="00797B7A"/>
    <w:rsid w:val="007A3757"/>
    <w:rsid w:val="007B02EA"/>
    <w:rsid w:val="007B2D27"/>
    <w:rsid w:val="007B2F2F"/>
    <w:rsid w:val="007C10C3"/>
    <w:rsid w:val="007C1CDE"/>
    <w:rsid w:val="007D140D"/>
    <w:rsid w:val="007D3642"/>
    <w:rsid w:val="007D4897"/>
    <w:rsid w:val="007E08CB"/>
    <w:rsid w:val="007E0DF5"/>
    <w:rsid w:val="007E340D"/>
    <w:rsid w:val="007F6689"/>
    <w:rsid w:val="00800E14"/>
    <w:rsid w:val="008010FB"/>
    <w:rsid w:val="00803E09"/>
    <w:rsid w:val="00806099"/>
    <w:rsid w:val="00814D07"/>
    <w:rsid w:val="0082322F"/>
    <w:rsid w:val="00824438"/>
    <w:rsid w:val="0082505D"/>
    <w:rsid w:val="00825FD5"/>
    <w:rsid w:val="00832536"/>
    <w:rsid w:val="008465F6"/>
    <w:rsid w:val="00861746"/>
    <w:rsid w:val="00873092"/>
    <w:rsid w:val="008776BC"/>
    <w:rsid w:val="00881308"/>
    <w:rsid w:val="00887C82"/>
    <w:rsid w:val="008A6707"/>
    <w:rsid w:val="008D7690"/>
    <w:rsid w:val="008E566A"/>
    <w:rsid w:val="008F4847"/>
    <w:rsid w:val="008F77C0"/>
    <w:rsid w:val="008F7F66"/>
    <w:rsid w:val="00902181"/>
    <w:rsid w:val="00927E4D"/>
    <w:rsid w:val="00936F46"/>
    <w:rsid w:val="009412BF"/>
    <w:rsid w:val="009453AC"/>
    <w:rsid w:val="009610B2"/>
    <w:rsid w:val="0097181A"/>
    <w:rsid w:val="00977FB9"/>
    <w:rsid w:val="00987AB9"/>
    <w:rsid w:val="00993B48"/>
    <w:rsid w:val="009A16D6"/>
    <w:rsid w:val="009C196E"/>
    <w:rsid w:val="009C3CF4"/>
    <w:rsid w:val="009C3FA6"/>
    <w:rsid w:val="009D0DD8"/>
    <w:rsid w:val="009D5346"/>
    <w:rsid w:val="00A04401"/>
    <w:rsid w:val="00A05A1B"/>
    <w:rsid w:val="00A400FC"/>
    <w:rsid w:val="00A41AE1"/>
    <w:rsid w:val="00A50FFF"/>
    <w:rsid w:val="00AA2BA6"/>
    <w:rsid w:val="00AA4382"/>
    <w:rsid w:val="00AB0B90"/>
    <w:rsid w:val="00AC0897"/>
    <w:rsid w:val="00AC2F64"/>
    <w:rsid w:val="00AC3B53"/>
    <w:rsid w:val="00AD6558"/>
    <w:rsid w:val="00AE6987"/>
    <w:rsid w:val="00B168BD"/>
    <w:rsid w:val="00B257F4"/>
    <w:rsid w:val="00B41988"/>
    <w:rsid w:val="00B45374"/>
    <w:rsid w:val="00B64572"/>
    <w:rsid w:val="00B708EC"/>
    <w:rsid w:val="00B856B9"/>
    <w:rsid w:val="00B86901"/>
    <w:rsid w:val="00B90D00"/>
    <w:rsid w:val="00B943D5"/>
    <w:rsid w:val="00BA2A1C"/>
    <w:rsid w:val="00BB08F6"/>
    <w:rsid w:val="00BC528B"/>
    <w:rsid w:val="00BC7B75"/>
    <w:rsid w:val="00BD0BD8"/>
    <w:rsid w:val="00BD34F4"/>
    <w:rsid w:val="00BE2320"/>
    <w:rsid w:val="00BE52EE"/>
    <w:rsid w:val="00BF17BA"/>
    <w:rsid w:val="00BF37D2"/>
    <w:rsid w:val="00C11B1A"/>
    <w:rsid w:val="00C31AEF"/>
    <w:rsid w:val="00C57084"/>
    <w:rsid w:val="00C63DB9"/>
    <w:rsid w:val="00C64616"/>
    <w:rsid w:val="00C732B6"/>
    <w:rsid w:val="00C814AA"/>
    <w:rsid w:val="00C81614"/>
    <w:rsid w:val="00C96E02"/>
    <w:rsid w:val="00CA40FE"/>
    <w:rsid w:val="00CA7162"/>
    <w:rsid w:val="00CD073E"/>
    <w:rsid w:val="00CD3879"/>
    <w:rsid w:val="00D10C7C"/>
    <w:rsid w:val="00D12A38"/>
    <w:rsid w:val="00D33EB1"/>
    <w:rsid w:val="00D34553"/>
    <w:rsid w:val="00D41C07"/>
    <w:rsid w:val="00D41C2F"/>
    <w:rsid w:val="00D4271E"/>
    <w:rsid w:val="00D435A5"/>
    <w:rsid w:val="00D46DB6"/>
    <w:rsid w:val="00D47565"/>
    <w:rsid w:val="00D551A8"/>
    <w:rsid w:val="00D628FC"/>
    <w:rsid w:val="00D636EC"/>
    <w:rsid w:val="00D662C9"/>
    <w:rsid w:val="00D72C0C"/>
    <w:rsid w:val="00D748E6"/>
    <w:rsid w:val="00D76A17"/>
    <w:rsid w:val="00D81A8C"/>
    <w:rsid w:val="00D829F9"/>
    <w:rsid w:val="00D93CFE"/>
    <w:rsid w:val="00D97200"/>
    <w:rsid w:val="00D97434"/>
    <w:rsid w:val="00DA0252"/>
    <w:rsid w:val="00DA6C82"/>
    <w:rsid w:val="00DD6CC5"/>
    <w:rsid w:val="00DE5440"/>
    <w:rsid w:val="00E00E24"/>
    <w:rsid w:val="00E25F31"/>
    <w:rsid w:val="00E346E6"/>
    <w:rsid w:val="00E3485D"/>
    <w:rsid w:val="00E4666B"/>
    <w:rsid w:val="00E51CDA"/>
    <w:rsid w:val="00E5661F"/>
    <w:rsid w:val="00E75542"/>
    <w:rsid w:val="00E83F20"/>
    <w:rsid w:val="00EA3B58"/>
    <w:rsid w:val="00EA4D4C"/>
    <w:rsid w:val="00EA582A"/>
    <w:rsid w:val="00EA58B8"/>
    <w:rsid w:val="00EA6AA1"/>
    <w:rsid w:val="00EB1825"/>
    <w:rsid w:val="00EC0F63"/>
    <w:rsid w:val="00EC24BD"/>
    <w:rsid w:val="00EC5F6C"/>
    <w:rsid w:val="00EE2877"/>
    <w:rsid w:val="00F04BE6"/>
    <w:rsid w:val="00F079D7"/>
    <w:rsid w:val="00F154A7"/>
    <w:rsid w:val="00F23496"/>
    <w:rsid w:val="00F24696"/>
    <w:rsid w:val="00F42DC1"/>
    <w:rsid w:val="00F44364"/>
    <w:rsid w:val="00F4592B"/>
    <w:rsid w:val="00F65F35"/>
    <w:rsid w:val="00F6798A"/>
    <w:rsid w:val="00F727B8"/>
    <w:rsid w:val="00FA0C86"/>
    <w:rsid w:val="00FA7347"/>
    <w:rsid w:val="00FA7419"/>
    <w:rsid w:val="00FB222B"/>
    <w:rsid w:val="00FE462D"/>
    <w:rsid w:val="00FE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64D68CF"/>
  <w15:docId w15:val="{1C815343-8606-4AEC-A96D-5F46315DC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10B2"/>
    <w:pPr>
      <w:spacing w:after="0" w:line="278" w:lineRule="auto"/>
    </w:pPr>
    <w:rPr>
      <w:color w:val="696969" w:themeColor="text2"/>
    </w:rPr>
  </w:style>
  <w:style w:type="paragraph" w:styleId="Nadpis1">
    <w:name w:val="heading 1"/>
    <w:basedOn w:val="Normln"/>
    <w:next w:val="Normln"/>
    <w:link w:val="Nadpis1Char"/>
    <w:uiPriority w:val="9"/>
    <w:qFormat/>
    <w:rsid w:val="006D0BEB"/>
    <w:pPr>
      <w:keepNext/>
      <w:keepLines/>
      <w:outlineLvl w:val="0"/>
    </w:pPr>
    <w:rPr>
      <w:rFonts w:asciiTheme="majorHAnsi" w:eastAsiaTheme="majorEastAsia" w:hAnsiTheme="majorHAnsi" w:cstheme="majorBidi"/>
      <w:b/>
      <w:color w:val="1E22AA" w:themeColor="accent1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D0BEB"/>
    <w:pPr>
      <w:keepNext/>
      <w:keepLines/>
      <w:outlineLvl w:val="1"/>
    </w:pPr>
    <w:rPr>
      <w:rFonts w:asciiTheme="majorHAnsi" w:eastAsiaTheme="majorEastAsia" w:hAnsiTheme="majorHAnsi" w:cstheme="majorBidi"/>
      <w:b/>
      <w:color w:val="1E22AA" w:themeColor="accen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D0BEB"/>
    <w:pPr>
      <w:keepNext/>
      <w:keepLines/>
      <w:outlineLvl w:val="2"/>
    </w:pPr>
    <w:rPr>
      <w:rFonts w:asciiTheme="majorHAnsi" w:eastAsiaTheme="majorEastAsia" w:hAnsiTheme="majorHAnsi" w:cstheme="majorBidi"/>
      <w:b/>
      <w:color w:val="1E22AA" w:themeColor="accent1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10C7C"/>
    <w:pPr>
      <w:keepNext/>
      <w:keepLines/>
      <w:outlineLvl w:val="3"/>
    </w:pPr>
    <w:rPr>
      <w:rFonts w:asciiTheme="majorHAnsi" w:eastAsiaTheme="majorEastAsia" w:hAnsiTheme="majorHAnsi" w:cstheme="majorBidi"/>
      <w:iCs/>
      <w:color w:val="1E22AA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10C7C"/>
    <w:pPr>
      <w:keepNext/>
      <w:keepLines/>
      <w:outlineLvl w:val="4"/>
    </w:pPr>
    <w:rPr>
      <w:rFonts w:asciiTheme="majorHAnsi" w:eastAsiaTheme="majorEastAsia" w:hAnsiTheme="majorHAnsi" w:cstheme="majorBidi"/>
      <w:i/>
      <w:color w:val="1E22AA" w:themeColor="accent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10C7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F1054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12C1"/>
    <w:pPr>
      <w:tabs>
        <w:tab w:val="right" w:pos="9639"/>
      </w:tabs>
      <w:spacing w:line="240" w:lineRule="auto"/>
      <w:ind w:right="-3969"/>
    </w:pPr>
    <w:rPr>
      <w:color w:val="1E22AA" w:themeColor="accent1"/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1C12C1"/>
    <w:rPr>
      <w:color w:val="1E22AA" w:themeColor="accent1"/>
      <w:sz w:val="20"/>
    </w:rPr>
  </w:style>
  <w:style w:type="paragraph" w:styleId="Zpat">
    <w:name w:val="footer"/>
    <w:basedOn w:val="Normln"/>
    <w:link w:val="ZpatChar"/>
    <w:uiPriority w:val="99"/>
    <w:unhideWhenUsed/>
    <w:rsid w:val="00C81614"/>
    <w:pPr>
      <w:tabs>
        <w:tab w:val="center" w:pos="4536"/>
        <w:tab w:val="right" w:pos="9072"/>
      </w:tabs>
      <w:spacing w:line="240" w:lineRule="auto"/>
    </w:pPr>
    <w:rPr>
      <w:color w:val="1E22AA" w:themeColor="accent1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C81614"/>
    <w:rPr>
      <w:color w:val="1E22AA" w:themeColor="accent1"/>
      <w:sz w:val="16"/>
    </w:rPr>
  </w:style>
  <w:style w:type="character" w:customStyle="1" w:styleId="Nadpis1Char">
    <w:name w:val="Nadpis 1 Char"/>
    <w:basedOn w:val="Standardnpsmoodstavce"/>
    <w:link w:val="Nadpis1"/>
    <w:uiPriority w:val="9"/>
    <w:rsid w:val="006D0BEB"/>
    <w:rPr>
      <w:rFonts w:asciiTheme="majorHAnsi" w:eastAsiaTheme="majorEastAsia" w:hAnsiTheme="majorHAnsi" w:cstheme="majorBidi"/>
      <w:b/>
      <w:color w:val="1E22AA" w:themeColor="accent1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6D0BEB"/>
    <w:rPr>
      <w:rFonts w:asciiTheme="majorHAnsi" w:eastAsiaTheme="majorEastAsia" w:hAnsiTheme="majorHAnsi" w:cstheme="majorBidi"/>
      <w:b/>
      <w:color w:val="1E22AA" w:themeColor="accent1"/>
      <w:sz w:val="28"/>
      <w:szCs w:val="26"/>
    </w:rPr>
  </w:style>
  <w:style w:type="paragraph" w:customStyle="1" w:styleId="Cnbperex">
    <w:name w:val="_Cnb_perex"/>
    <w:basedOn w:val="Normln"/>
    <w:qFormat/>
    <w:rsid w:val="00C64616"/>
    <w:pPr>
      <w:spacing w:before="200" w:after="200"/>
    </w:pPr>
    <w:rPr>
      <w:color w:val="1E22AA" w:themeColor="accent1"/>
    </w:rPr>
  </w:style>
  <w:style w:type="character" w:customStyle="1" w:styleId="Nadpis3Char">
    <w:name w:val="Nadpis 3 Char"/>
    <w:basedOn w:val="Standardnpsmoodstavce"/>
    <w:link w:val="Nadpis3"/>
    <w:uiPriority w:val="9"/>
    <w:rsid w:val="006D0BEB"/>
    <w:rPr>
      <w:rFonts w:asciiTheme="majorHAnsi" w:eastAsiaTheme="majorEastAsia" w:hAnsiTheme="majorHAnsi" w:cstheme="majorBidi"/>
      <w:b/>
      <w:color w:val="1E22AA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D10C7C"/>
    <w:rPr>
      <w:rFonts w:asciiTheme="majorHAnsi" w:eastAsiaTheme="majorEastAsia" w:hAnsiTheme="majorHAnsi" w:cstheme="majorBidi"/>
      <w:iCs/>
      <w:color w:val="1E22AA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D10C7C"/>
    <w:rPr>
      <w:rFonts w:asciiTheme="majorHAnsi" w:eastAsiaTheme="majorEastAsia" w:hAnsiTheme="majorHAnsi" w:cstheme="majorBidi"/>
      <w:i/>
      <w:color w:val="1E22AA" w:themeColor="accent1"/>
    </w:rPr>
  </w:style>
  <w:style w:type="paragraph" w:customStyle="1" w:styleId="cnbpredel">
    <w:name w:val="_cnb_predel"/>
    <w:basedOn w:val="Normln"/>
    <w:qFormat/>
    <w:rsid w:val="0020037A"/>
    <w:pPr>
      <w:jc w:val="right"/>
    </w:pPr>
    <w:rPr>
      <w:color w:val="FFFFFF" w:themeColor="background1"/>
      <w:sz w:val="60"/>
    </w:rPr>
  </w:style>
  <w:style w:type="paragraph" w:customStyle="1" w:styleId="cnbnaspis">
    <w:name w:val="_cnb_naspis"/>
    <w:basedOn w:val="Normln"/>
    <w:qFormat/>
    <w:rsid w:val="006802D1"/>
    <w:rPr>
      <w:color w:val="1E22AA" w:themeColor="accent1"/>
      <w:sz w:val="60"/>
    </w:rPr>
  </w:style>
  <w:style w:type="paragraph" w:customStyle="1" w:styleId="cnbperexpredmluva">
    <w:name w:val="_cnb_perex_predmluva"/>
    <w:basedOn w:val="Cnbperex"/>
    <w:next w:val="Normln"/>
    <w:qFormat/>
    <w:rsid w:val="007D3642"/>
    <w:rPr>
      <w:i/>
    </w:rPr>
  </w:style>
  <w:style w:type="paragraph" w:customStyle="1" w:styleId="cnbnadpishlavni">
    <w:name w:val="_cnb_nadpis_hlavni"/>
    <w:basedOn w:val="cnbnaspis"/>
    <w:qFormat/>
    <w:rsid w:val="00D81A8C"/>
    <w:pPr>
      <w:jc w:val="right"/>
    </w:pPr>
    <w:rPr>
      <w:sz w:val="51"/>
    </w:rPr>
  </w:style>
  <w:style w:type="paragraph" w:styleId="Obsah2">
    <w:name w:val="toc 2"/>
    <w:basedOn w:val="Normln"/>
    <w:next w:val="Normln"/>
    <w:autoRedefine/>
    <w:uiPriority w:val="39"/>
    <w:unhideWhenUsed/>
    <w:rsid w:val="00BC7B75"/>
    <w:pPr>
      <w:tabs>
        <w:tab w:val="left" w:pos="851"/>
        <w:tab w:val="right" w:pos="9356"/>
        <w:tab w:val="right" w:leader="dot" w:pos="9628"/>
      </w:tabs>
      <w:spacing w:before="200"/>
    </w:pPr>
    <w:rPr>
      <w:noProof/>
      <w:color w:val="1E22AA" w:themeColor="accent1"/>
    </w:rPr>
  </w:style>
  <w:style w:type="paragraph" w:styleId="Obsah1">
    <w:name w:val="toc 1"/>
    <w:basedOn w:val="Normln"/>
    <w:next w:val="Normln"/>
    <w:autoRedefine/>
    <w:uiPriority w:val="39"/>
    <w:unhideWhenUsed/>
    <w:rsid w:val="00EB1825"/>
    <w:pPr>
      <w:tabs>
        <w:tab w:val="left" w:pos="284"/>
        <w:tab w:val="right" w:pos="9356"/>
      </w:tabs>
      <w:spacing w:before="200"/>
    </w:pPr>
    <w:rPr>
      <w:b/>
      <w:caps/>
      <w:color w:val="1E22AA" w:themeColor="accent1"/>
    </w:rPr>
  </w:style>
  <w:style w:type="paragraph" w:styleId="Obsah3">
    <w:name w:val="toc 3"/>
    <w:basedOn w:val="Normln"/>
    <w:next w:val="Normln"/>
    <w:autoRedefine/>
    <w:uiPriority w:val="39"/>
    <w:unhideWhenUsed/>
    <w:rsid w:val="00BC7B75"/>
    <w:pPr>
      <w:tabs>
        <w:tab w:val="left" w:pos="851"/>
        <w:tab w:val="right" w:pos="9356"/>
      </w:tabs>
      <w:spacing w:before="60"/>
      <w:ind w:left="227"/>
    </w:pPr>
    <w:rPr>
      <w:color w:val="1E22AA" w:themeColor="accent1"/>
    </w:rPr>
  </w:style>
  <w:style w:type="character" w:styleId="Hypertextovodkaz">
    <w:name w:val="Hyperlink"/>
    <w:basedOn w:val="Standardnpsmoodstavce"/>
    <w:uiPriority w:val="99"/>
    <w:unhideWhenUsed/>
    <w:rsid w:val="006802D1"/>
    <w:rPr>
      <w:color w:val="1E22AA" w:themeColor="hyperlink"/>
      <w:u w:val="single"/>
    </w:rPr>
  </w:style>
  <w:style w:type="paragraph" w:customStyle="1" w:styleId="cnbbloknadpis">
    <w:name w:val="_cnb_blok_nadpis"/>
    <w:basedOn w:val="Normln"/>
    <w:next w:val="cnbbloktext"/>
    <w:qFormat/>
    <w:rsid w:val="00993B48"/>
    <w:rPr>
      <w:b/>
      <w:color w:val="1E22AA" w:themeColor="accent1"/>
      <w:sz w:val="16"/>
    </w:rPr>
  </w:style>
  <w:style w:type="paragraph" w:customStyle="1" w:styleId="cnbbloktext">
    <w:name w:val="_cnb_blok_text"/>
    <w:basedOn w:val="Normln"/>
    <w:qFormat/>
    <w:rsid w:val="00993B48"/>
    <w:rPr>
      <w:sz w:val="14"/>
    </w:rPr>
  </w:style>
  <w:style w:type="paragraph" w:customStyle="1" w:styleId="cbnblokpoznamka">
    <w:name w:val="_cbn_blok_poznamka"/>
    <w:basedOn w:val="cnbbloktext"/>
    <w:qFormat/>
    <w:rsid w:val="000D4AA9"/>
    <w:rPr>
      <w:sz w:val="1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43BF8"/>
    <w:pPr>
      <w:spacing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43BF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43BF8"/>
    <w:rPr>
      <w:vertAlign w:val="superscript"/>
    </w:rPr>
  </w:style>
  <w:style w:type="paragraph" w:customStyle="1" w:styleId="cnbpoznamkapodcarou">
    <w:name w:val="_cnb_poznamka_pod_carou"/>
    <w:basedOn w:val="Textpoznpodarou"/>
    <w:qFormat/>
    <w:rsid w:val="00D10C7C"/>
    <w:rPr>
      <w:color w:val="A5A5A5" w:themeColor="text2" w:themeTint="99"/>
      <w:sz w:val="14"/>
    </w:rPr>
  </w:style>
  <w:style w:type="paragraph" w:customStyle="1" w:styleId="cnbnadpisbox">
    <w:name w:val="_cnb_nadpis_box"/>
    <w:basedOn w:val="Normln"/>
    <w:qFormat/>
    <w:rsid w:val="002232D4"/>
    <w:rPr>
      <w:b/>
      <w:color w:val="1E22AA" w:themeColor="accent1"/>
      <w:sz w:val="24"/>
    </w:rPr>
  </w:style>
  <w:style w:type="table" w:styleId="Mkatabulky">
    <w:name w:val="Table Grid"/>
    <w:basedOn w:val="Normlntabulka"/>
    <w:uiPriority w:val="39"/>
    <w:rsid w:val="00C63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-Accent11">
    <w:name w:val="Grid Table 4 - Accent 11"/>
    <w:basedOn w:val="Normlntabulka"/>
    <w:uiPriority w:val="49"/>
    <w:rsid w:val="00C63DB9"/>
    <w:pPr>
      <w:spacing w:after="0" w:line="240" w:lineRule="auto"/>
    </w:pPr>
    <w:tblPr>
      <w:tblStyleRowBandSize w:val="1"/>
      <w:tblStyleColBandSize w:val="1"/>
      <w:tblBorders>
        <w:top w:val="single" w:sz="4" w:space="0" w:color="6064E3" w:themeColor="accent1" w:themeTint="99"/>
        <w:left w:val="single" w:sz="4" w:space="0" w:color="6064E3" w:themeColor="accent1" w:themeTint="99"/>
        <w:bottom w:val="single" w:sz="4" w:space="0" w:color="6064E3" w:themeColor="accent1" w:themeTint="99"/>
        <w:right w:val="single" w:sz="4" w:space="0" w:color="6064E3" w:themeColor="accent1" w:themeTint="99"/>
        <w:insideH w:val="single" w:sz="4" w:space="0" w:color="6064E3" w:themeColor="accent1" w:themeTint="99"/>
        <w:insideV w:val="single" w:sz="4" w:space="0" w:color="6064E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E22AA" w:themeColor="accent1"/>
          <w:left w:val="single" w:sz="4" w:space="0" w:color="1E22AA" w:themeColor="accent1"/>
          <w:bottom w:val="single" w:sz="4" w:space="0" w:color="1E22AA" w:themeColor="accent1"/>
          <w:right w:val="single" w:sz="4" w:space="0" w:color="1E22AA" w:themeColor="accent1"/>
          <w:insideH w:val="nil"/>
          <w:insideV w:val="nil"/>
        </w:tcBorders>
        <w:shd w:val="clear" w:color="auto" w:fill="1E22AA" w:themeFill="accent1"/>
      </w:tcPr>
    </w:tblStylePr>
    <w:tblStylePr w:type="lastRow">
      <w:rPr>
        <w:b/>
        <w:bCs/>
      </w:rPr>
      <w:tblPr/>
      <w:tcPr>
        <w:tcBorders>
          <w:top w:val="double" w:sz="4" w:space="0" w:color="1E22A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BF5" w:themeFill="accent1" w:themeFillTint="33"/>
      </w:tcPr>
    </w:tblStylePr>
    <w:tblStylePr w:type="band1Horz">
      <w:tblPr/>
      <w:tcPr>
        <w:shd w:val="clear" w:color="auto" w:fill="CACBF5" w:themeFill="accent1" w:themeFillTint="33"/>
      </w:tcPr>
    </w:tblStylePr>
  </w:style>
  <w:style w:type="table" w:customStyle="1" w:styleId="GridTable5Dark-Accent11">
    <w:name w:val="Grid Table 5 Dark - Accent 11"/>
    <w:basedOn w:val="Normlntabulka"/>
    <w:uiPriority w:val="50"/>
    <w:rsid w:val="00C63DB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CBF5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E22A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E22A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E22A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E22AA" w:themeFill="accent1"/>
      </w:tcPr>
    </w:tblStylePr>
    <w:tblStylePr w:type="band1Vert">
      <w:tblPr/>
      <w:tcPr>
        <w:shd w:val="clear" w:color="auto" w:fill="9597EC" w:themeFill="accent1" w:themeFillTint="66"/>
      </w:tcPr>
    </w:tblStylePr>
    <w:tblStylePr w:type="band1Horz">
      <w:tblPr/>
      <w:tcPr>
        <w:shd w:val="clear" w:color="auto" w:fill="9597EC" w:themeFill="accent1" w:themeFillTint="66"/>
      </w:tcPr>
    </w:tblStylePr>
  </w:style>
  <w:style w:type="table" w:customStyle="1" w:styleId="GridTable1Light-Accent11">
    <w:name w:val="Grid Table 1 Light - Accent 11"/>
    <w:basedOn w:val="Normlntabulka"/>
    <w:uiPriority w:val="46"/>
    <w:rsid w:val="007837C7"/>
    <w:pPr>
      <w:spacing w:after="0" w:line="240" w:lineRule="auto"/>
    </w:pPr>
    <w:tblPr>
      <w:tblStyleRowBandSize w:val="1"/>
      <w:tblStyleColBandSize w:val="1"/>
      <w:tblBorders>
        <w:top w:val="single" w:sz="4" w:space="0" w:color="9597EC" w:themeColor="accent1" w:themeTint="66"/>
        <w:left w:val="single" w:sz="4" w:space="0" w:color="9597EC" w:themeColor="accent1" w:themeTint="66"/>
        <w:bottom w:val="single" w:sz="4" w:space="0" w:color="9597EC" w:themeColor="accent1" w:themeTint="66"/>
        <w:right w:val="single" w:sz="4" w:space="0" w:color="9597EC" w:themeColor="accent1" w:themeTint="66"/>
        <w:insideH w:val="single" w:sz="4" w:space="0" w:color="9597EC" w:themeColor="accent1" w:themeTint="66"/>
        <w:insideV w:val="single" w:sz="4" w:space="0" w:color="9597EC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6064E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064E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nbkontakt">
    <w:name w:val="_cnb_kontakt"/>
    <w:basedOn w:val="Normln"/>
    <w:qFormat/>
    <w:rsid w:val="00604178"/>
    <w:pPr>
      <w:spacing w:line="312" w:lineRule="auto"/>
    </w:pPr>
    <w:rPr>
      <w:color w:val="1E22AA" w:themeColor="accent1"/>
      <w:sz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1705"/>
    <w:pPr>
      <w:spacing w:line="240" w:lineRule="auto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1705"/>
    <w:rPr>
      <w:rFonts w:ascii="Segoe UI" w:hAnsi="Segoe UI" w:cs="Segoe UI"/>
      <w:sz w:val="18"/>
      <w:szCs w:val="18"/>
    </w:rPr>
  </w:style>
  <w:style w:type="paragraph" w:customStyle="1" w:styleId="Zpatsede">
    <w:name w:val="Zápatí_sede"/>
    <w:basedOn w:val="Zpat"/>
    <w:qFormat/>
    <w:rsid w:val="00C81614"/>
    <w:rPr>
      <w:color w:val="696969" w:themeColor="text2"/>
    </w:rPr>
  </w:style>
  <w:style w:type="paragraph" w:customStyle="1" w:styleId="cnbdatum">
    <w:name w:val="_cnb_datum"/>
    <w:basedOn w:val="Normln"/>
    <w:qFormat/>
    <w:rsid w:val="005E5320"/>
    <w:rPr>
      <w:caps/>
      <w:sz w:val="16"/>
    </w:rPr>
  </w:style>
  <w:style w:type="paragraph" w:customStyle="1" w:styleId="cnbcislovani">
    <w:name w:val="_cnb_cislovani"/>
    <w:basedOn w:val="Normln"/>
    <w:qFormat/>
    <w:rsid w:val="007454A8"/>
    <w:pPr>
      <w:numPr>
        <w:numId w:val="2"/>
      </w:numPr>
      <w:ind w:left="357" w:hanging="357"/>
    </w:pPr>
  </w:style>
  <w:style w:type="paragraph" w:customStyle="1" w:styleId="cnbodrazkycara">
    <w:name w:val="_cnb_odrazky_cara"/>
    <w:basedOn w:val="Normln"/>
    <w:qFormat/>
    <w:rsid w:val="007454A8"/>
    <w:pPr>
      <w:numPr>
        <w:numId w:val="3"/>
      </w:numPr>
      <w:ind w:left="357" w:hanging="357"/>
    </w:pPr>
  </w:style>
  <w:style w:type="paragraph" w:customStyle="1" w:styleId="cnbodrazkytecka">
    <w:name w:val="_cnb_odrazky_tecka"/>
    <w:basedOn w:val="Normln"/>
    <w:qFormat/>
    <w:rsid w:val="007454A8"/>
    <w:pPr>
      <w:numPr>
        <w:numId w:val="4"/>
      </w:numPr>
    </w:pPr>
  </w:style>
  <w:style w:type="character" w:customStyle="1" w:styleId="Nadpis6Char">
    <w:name w:val="Nadpis 6 Char"/>
    <w:basedOn w:val="Standardnpsmoodstavce"/>
    <w:link w:val="Nadpis6"/>
    <w:uiPriority w:val="9"/>
    <w:semiHidden/>
    <w:rsid w:val="00D10C7C"/>
    <w:rPr>
      <w:rFonts w:asciiTheme="majorHAnsi" w:eastAsiaTheme="majorEastAsia" w:hAnsiTheme="majorHAnsi" w:cstheme="majorBidi"/>
      <w:color w:val="0F1054" w:themeColor="accent1" w:themeShade="7F"/>
    </w:rPr>
  </w:style>
  <w:style w:type="paragraph" w:customStyle="1" w:styleId="Zhlavnadpis">
    <w:name w:val="Záhlaví_nadpis"/>
    <w:basedOn w:val="Zhlav"/>
    <w:qFormat/>
    <w:rsid w:val="009610B2"/>
    <w:pPr>
      <w:ind w:left="539" w:right="0"/>
    </w:pPr>
    <w:rPr>
      <w:caps/>
      <w:sz w:val="42"/>
    </w:rPr>
  </w:style>
  <w:style w:type="paragraph" w:customStyle="1" w:styleId="Zhlavede">
    <w:name w:val="Záhlaví_šede"/>
    <w:basedOn w:val="Zhlavnadpis"/>
    <w:qFormat/>
    <w:rsid w:val="009610B2"/>
    <w:rPr>
      <w:color w:val="696969" w:themeColor="text2"/>
      <w:sz w:val="16"/>
    </w:rPr>
  </w:style>
  <w:style w:type="paragraph" w:styleId="Odstavecseseznamem">
    <w:name w:val="List Paragraph"/>
    <w:basedOn w:val="Normln"/>
    <w:uiPriority w:val="34"/>
    <w:qFormat/>
    <w:rsid w:val="00E00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nb.cz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nb.cz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Office\Templates\09%20Zpr&#225;va,%20&#269;esky.dotx" TargetMode="External"/></Relationships>
</file>

<file path=word/theme/theme1.xml><?xml version="1.0" encoding="utf-8"?>
<a:theme xmlns:a="http://schemas.openxmlformats.org/drawingml/2006/main" name="Motiv Office">
  <a:themeElements>
    <a:clrScheme name="CNB_PP">
      <a:dk1>
        <a:sysClr val="windowText" lastClr="000000"/>
      </a:dk1>
      <a:lt1>
        <a:sysClr val="window" lastClr="FFFFFF"/>
      </a:lt1>
      <a:dk2>
        <a:srgbClr val="696969"/>
      </a:dk2>
      <a:lt2>
        <a:srgbClr val="9FAEE5"/>
      </a:lt2>
      <a:accent1>
        <a:srgbClr val="1E22AA"/>
      </a:accent1>
      <a:accent2>
        <a:srgbClr val="DA291C"/>
      </a:accent2>
      <a:accent3>
        <a:srgbClr val="FFBB00"/>
      </a:accent3>
      <a:accent4>
        <a:srgbClr val="9ACD32"/>
      </a:accent4>
      <a:accent5>
        <a:srgbClr val="00CED1"/>
      </a:accent5>
      <a:accent6>
        <a:srgbClr val="58595B"/>
      </a:accent6>
      <a:hlink>
        <a:srgbClr val="1E22AA"/>
      </a:hlink>
      <a:folHlink>
        <a:srgbClr val="1E22AA"/>
      </a:folHlink>
    </a:clrScheme>
    <a:fontScheme name="CNB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96C8D-DAC5-4985-B551-F91F443D7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 Zpráva, česky.dotx</Template>
  <TotalTime>57</TotalTime>
  <Pages>2</Pages>
  <Words>491</Words>
  <Characters>2899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Česká národní banka</Company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Matějka Petr</dc:creator>
  <cp:lastModifiedBy>Mikeš Jiří</cp:lastModifiedBy>
  <cp:revision>5</cp:revision>
  <cp:lastPrinted>2021-10-12T11:56:00Z</cp:lastPrinted>
  <dcterms:created xsi:type="dcterms:W3CDTF">2023-07-12T07:54:00Z</dcterms:created>
  <dcterms:modified xsi:type="dcterms:W3CDTF">2023-07-17T13:09:00Z</dcterms:modified>
</cp:coreProperties>
</file>